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9D09" w14:textId="77777777" w:rsidR="008D0EAB" w:rsidRPr="00DA1088" w:rsidRDefault="000D7F6C" w:rsidP="002377F7">
      <w:pPr>
        <w:jc w:val="center"/>
        <w:rPr>
          <w:rFonts w:ascii="Arial Bold" w:hAnsi="Arial Bold" w:cs="Arial"/>
          <w:b/>
          <w:color w:val="3C1491"/>
          <w:spacing w:val="10"/>
          <w:sz w:val="40"/>
          <w:szCs w:val="40"/>
        </w:rPr>
      </w:pPr>
      <w:r w:rsidRPr="00DA1088">
        <w:rPr>
          <w:rFonts w:ascii="Arial Bold" w:hAnsi="Arial Bold" w:cs="Arial"/>
          <w:b/>
          <w:color w:val="3C1491"/>
          <w:spacing w:val="10"/>
          <w:sz w:val="40"/>
          <w:szCs w:val="40"/>
        </w:rPr>
        <w:t>Confidentiality</w:t>
      </w:r>
      <w:r w:rsidR="00F46533" w:rsidRPr="00DA1088">
        <w:rPr>
          <w:rFonts w:ascii="Arial Bold" w:hAnsi="Arial Bold" w:cs="Arial"/>
          <w:b/>
          <w:color w:val="3C1491"/>
          <w:spacing w:val="10"/>
          <w:sz w:val="40"/>
          <w:szCs w:val="40"/>
        </w:rPr>
        <w:t xml:space="preserve"> Procedure</w:t>
      </w:r>
    </w:p>
    <w:p w14:paraId="074A3A8A" w14:textId="15C879A3" w:rsidR="006F712B" w:rsidRPr="00A84EB5" w:rsidRDefault="006F712B" w:rsidP="006F712B">
      <w:pPr>
        <w:spacing w:after="240"/>
        <w:jc w:val="both"/>
        <w:rPr>
          <w:rFonts w:ascii="Arial" w:hAnsi="Arial" w:cs="Arial"/>
          <w:b/>
          <w:color w:val="33CCCC"/>
          <w:sz w:val="28"/>
          <w:szCs w:val="28"/>
        </w:rPr>
      </w:pPr>
      <w:r>
        <w:rPr>
          <w:rFonts w:ascii="Arial" w:hAnsi="Arial" w:cs="Arial"/>
          <w:b/>
          <w:color w:val="33CCCC"/>
          <w:sz w:val="28"/>
          <w:szCs w:val="28"/>
        </w:rPr>
        <w:t xml:space="preserve">This procedure implements the Information Governance Policy providing information on Confidentiality and outlining the processes needed to ensure compliance with </w:t>
      </w:r>
      <w:r w:rsidRPr="00A84EB5">
        <w:rPr>
          <w:rFonts w:ascii="Arial" w:hAnsi="Arial" w:cs="Arial"/>
          <w:b/>
          <w:color w:val="33CCCC"/>
          <w:sz w:val="28"/>
          <w:szCs w:val="28"/>
        </w:rPr>
        <w:t xml:space="preserve">all legislative, regulatory and best practice requirements. It seeks to ensure the ethical, secure and confidential processing of information and use of information systems to support the provision of </w:t>
      </w:r>
      <w:r w:rsidR="007166EF" w:rsidRPr="00A84EB5">
        <w:rPr>
          <w:rFonts w:ascii="Arial" w:hAnsi="Arial" w:cs="Arial"/>
          <w:b/>
          <w:color w:val="33CCCC"/>
          <w:sz w:val="28"/>
          <w:szCs w:val="28"/>
        </w:rPr>
        <w:t>high-quality</w:t>
      </w:r>
      <w:r w:rsidRPr="00A84EB5">
        <w:rPr>
          <w:rFonts w:ascii="Arial" w:hAnsi="Arial" w:cs="Arial"/>
          <w:b/>
          <w:color w:val="33CCCC"/>
          <w:sz w:val="28"/>
          <w:szCs w:val="28"/>
        </w:rPr>
        <w:t xml:space="preserve"> care.</w:t>
      </w:r>
    </w:p>
    <w:p w14:paraId="45B4728F" w14:textId="77777777" w:rsidR="006F712B" w:rsidRDefault="006F712B" w:rsidP="00137ED5">
      <w:pPr>
        <w:jc w:val="both"/>
        <w:rPr>
          <w:rFonts w:ascii="Arial" w:hAnsi="Arial" w:cs="Arial"/>
          <w:b/>
          <w:color w:val="33CCCC"/>
          <w:sz w:val="28"/>
          <w:szCs w:val="28"/>
        </w:rPr>
      </w:pPr>
    </w:p>
    <w:p w14:paraId="369BBB28" w14:textId="77777777" w:rsidR="009F0545" w:rsidRDefault="00B961CB" w:rsidP="009D47CF">
      <w:pPr>
        <w:spacing w:after="120" w:line="259" w:lineRule="auto"/>
        <w:jc w:val="both"/>
        <w:rPr>
          <w:rFonts w:ascii="Arial" w:hAnsi="Arial" w:cs="Arial"/>
          <w:b/>
          <w:color w:val="505C5F"/>
          <w:sz w:val="24"/>
          <w:szCs w:val="24"/>
        </w:rPr>
      </w:pPr>
      <w:r w:rsidRPr="006975B3">
        <w:rPr>
          <w:rFonts w:ascii="Arial" w:hAnsi="Arial" w:cs="Arial"/>
          <w:b/>
          <w:color w:val="505C5F"/>
          <w:sz w:val="24"/>
          <w:szCs w:val="24"/>
        </w:rPr>
        <w:t>BACKGROUND</w:t>
      </w:r>
    </w:p>
    <w:p w14:paraId="0F67B3E4" w14:textId="77777777" w:rsidR="005C3193" w:rsidRDefault="005C3193" w:rsidP="009D47CF">
      <w:pPr>
        <w:pStyle w:val="Default"/>
        <w:spacing w:after="120" w:line="259" w:lineRule="auto"/>
        <w:jc w:val="both"/>
        <w:rPr>
          <w:color w:val="505C5F"/>
        </w:rPr>
      </w:pPr>
      <w:r w:rsidRPr="005C3193">
        <w:rPr>
          <w:color w:val="505C5F"/>
        </w:rPr>
        <w:t>It is essential that records are kept and maintained by Young Epilepsy on its students</w:t>
      </w:r>
      <w:r w:rsidR="00B879B7">
        <w:rPr>
          <w:color w:val="505C5F"/>
        </w:rPr>
        <w:t xml:space="preserve">, staff </w:t>
      </w:r>
      <w:r w:rsidRPr="005C3193">
        <w:rPr>
          <w:color w:val="505C5F"/>
        </w:rPr>
        <w:t xml:space="preserve">and other </w:t>
      </w:r>
      <w:r w:rsidR="00B879B7">
        <w:rPr>
          <w:color w:val="505C5F"/>
        </w:rPr>
        <w:t xml:space="preserve">service </w:t>
      </w:r>
      <w:r w:rsidRPr="005C3193">
        <w:rPr>
          <w:color w:val="505C5F"/>
        </w:rPr>
        <w:t xml:space="preserve">users, but it is equally as important that the right to confidentiality with regards to these records </w:t>
      </w:r>
      <w:r w:rsidR="00DA1088">
        <w:rPr>
          <w:color w:val="505C5F"/>
        </w:rPr>
        <w:t>is</w:t>
      </w:r>
      <w:r w:rsidRPr="005C3193">
        <w:rPr>
          <w:color w:val="505C5F"/>
        </w:rPr>
        <w:t xml:space="preserve"> both acknowledged and respected. </w:t>
      </w:r>
    </w:p>
    <w:p w14:paraId="186CFAD0" w14:textId="77777777" w:rsidR="005C3193" w:rsidRPr="005C3193" w:rsidRDefault="005C3193" w:rsidP="009D47CF">
      <w:pPr>
        <w:pStyle w:val="Default"/>
        <w:spacing w:after="120" w:line="259" w:lineRule="auto"/>
        <w:jc w:val="both"/>
        <w:rPr>
          <w:color w:val="505C5F"/>
        </w:rPr>
      </w:pPr>
    </w:p>
    <w:p w14:paraId="27DEADE5" w14:textId="77777777" w:rsidR="0073443F" w:rsidRPr="005C3193" w:rsidRDefault="005C3193" w:rsidP="009D47CF">
      <w:pPr>
        <w:spacing w:after="120" w:line="259" w:lineRule="auto"/>
        <w:jc w:val="both"/>
        <w:rPr>
          <w:rFonts w:ascii="Arial" w:hAnsi="Arial" w:cs="Arial"/>
          <w:color w:val="505C5F"/>
          <w:sz w:val="24"/>
          <w:szCs w:val="24"/>
        </w:rPr>
      </w:pPr>
      <w:r w:rsidRPr="005C3193">
        <w:rPr>
          <w:rFonts w:ascii="Arial" w:hAnsi="Arial" w:cs="Arial"/>
          <w:color w:val="505C5F"/>
          <w:sz w:val="24"/>
          <w:szCs w:val="24"/>
        </w:rPr>
        <w:t>Students</w:t>
      </w:r>
      <w:r w:rsidR="00B879B7">
        <w:rPr>
          <w:rFonts w:ascii="Arial" w:hAnsi="Arial" w:cs="Arial"/>
          <w:color w:val="505C5F"/>
          <w:sz w:val="24"/>
          <w:szCs w:val="24"/>
        </w:rPr>
        <w:t xml:space="preserve">, </w:t>
      </w:r>
      <w:r w:rsidRPr="005C3193">
        <w:rPr>
          <w:rFonts w:ascii="Arial" w:hAnsi="Arial" w:cs="Arial"/>
          <w:color w:val="505C5F"/>
          <w:sz w:val="24"/>
          <w:szCs w:val="24"/>
        </w:rPr>
        <w:t>parents</w:t>
      </w:r>
      <w:r w:rsidR="00B879B7">
        <w:rPr>
          <w:rFonts w:ascii="Arial" w:hAnsi="Arial" w:cs="Arial"/>
          <w:color w:val="505C5F"/>
          <w:sz w:val="24"/>
          <w:szCs w:val="24"/>
        </w:rPr>
        <w:t>, staff and other service users</w:t>
      </w:r>
      <w:r w:rsidRPr="005C3193">
        <w:rPr>
          <w:rFonts w:ascii="Arial" w:hAnsi="Arial" w:cs="Arial"/>
          <w:color w:val="505C5F"/>
          <w:sz w:val="24"/>
          <w:szCs w:val="24"/>
        </w:rPr>
        <w:t xml:space="preserve"> entrust us with, or allow us to gather, </w:t>
      </w:r>
      <w:r w:rsidR="00B879B7">
        <w:rPr>
          <w:rFonts w:ascii="Arial" w:hAnsi="Arial" w:cs="Arial"/>
          <w:color w:val="505C5F"/>
          <w:sz w:val="24"/>
          <w:szCs w:val="24"/>
        </w:rPr>
        <w:t>confidential</w:t>
      </w:r>
      <w:r w:rsidRPr="005C3193">
        <w:rPr>
          <w:rFonts w:ascii="Arial" w:hAnsi="Arial" w:cs="Arial"/>
          <w:color w:val="505C5F"/>
          <w:sz w:val="24"/>
          <w:szCs w:val="24"/>
        </w:rPr>
        <w:t xml:space="preserve"> information</w:t>
      </w:r>
      <w:r w:rsidR="00B879B7">
        <w:rPr>
          <w:rFonts w:ascii="Arial" w:hAnsi="Arial" w:cs="Arial"/>
          <w:color w:val="505C5F"/>
          <w:sz w:val="24"/>
          <w:szCs w:val="24"/>
        </w:rPr>
        <w:t xml:space="preserve">, including personal and special category personal data, in order that we may work together. </w:t>
      </w:r>
      <w:r w:rsidRPr="005C3193">
        <w:rPr>
          <w:rFonts w:ascii="Arial" w:hAnsi="Arial" w:cs="Arial"/>
          <w:color w:val="505C5F"/>
          <w:sz w:val="24"/>
          <w:szCs w:val="24"/>
        </w:rPr>
        <w:t>They do so in the legitimate expectation that staff will respect their privacy and act appropriately. In some circumstances students may lack the competence to extend this trust, or may be unconscious, but this does not diminish the duty of confidence.</w:t>
      </w:r>
    </w:p>
    <w:p w14:paraId="24C1E3BD" w14:textId="77777777" w:rsidR="006D7761" w:rsidRPr="005C3193" w:rsidRDefault="006D7761" w:rsidP="009D47CF">
      <w:pPr>
        <w:spacing w:after="120" w:line="259" w:lineRule="auto"/>
        <w:jc w:val="both"/>
        <w:rPr>
          <w:rFonts w:ascii="Arial" w:hAnsi="Arial" w:cs="Arial"/>
          <w:color w:val="505C5F"/>
          <w:sz w:val="24"/>
          <w:szCs w:val="24"/>
        </w:rPr>
      </w:pPr>
      <w:r>
        <w:rPr>
          <w:rFonts w:ascii="Arial" w:hAnsi="Arial" w:cs="Arial"/>
          <w:color w:val="505C5F"/>
          <w:sz w:val="24"/>
          <w:szCs w:val="24"/>
        </w:rPr>
        <w:t>In drafting this Procedure, t</w:t>
      </w:r>
      <w:r w:rsidRPr="005C3193">
        <w:rPr>
          <w:rFonts w:ascii="Arial" w:hAnsi="Arial" w:cs="Arial"/>
          <w:color w:val="505C5F"/>
          <w:sz w:val="24"/>
          <w:szCs w:val="24"/>
        </w:rPr>
        <w:t xml:space="preserve">he following </w:t>
      </w:r>
      <w:r>
        <w:rPr>
          <w:rFonts w:ascii="Arial" w:hAnsi="Arial" w:cs="Arial"/>
          <w:color w:val="505C5F"/>
          <w:sz w:val="24"/>
          <w:szCs w:val="24"/>
        </w:rPr>
        <w:t>legal and regulatory</w:t>
      </w:r>
      <w:r w:rsidRPr="005C3193">
        <w:rPr>
          <w:rFonts w:ascii="Arial" w:hAnsi="Arial" w:cs="Arial"/>
          <w:color w:val="505C5F"/>
          <w:sz w:val="24"/>
          <w:szCs w:val="24"/>
        </w:rPr>
        <w:t xml:space="preserve"> obligations and</w:t>
      </w:r>
      <w:r>
        <w:rPr>
          <w:rFonts w:ascii="Arial" w:hAnsi="Arial" w:cs="Arial"/>
          <w:color w:val="505C5F"/>
          <w:sz w:val="24"/>
          <w:szCs w:val="24"/>
        </w:rPr>
        <w:t xml:space="preserve"> best practice guidance have been considered:</w:t>
      </w:r>
    </w:p>
    <w:p w14:paraId="3D4A9051" w14:textId="77777777" w:rsidR="005C3193" w:rsidRPr="005C3193" w:rsidRDefault="005C3193" w:rsidP="009D47CF">
      <w:pPr>
        <w:pStyle w:val="Default"/>
        <w:numPr>
          <w:ilvl w:val="0"/>
          <w:numId w:val="1"/>
        </w:numPr>
        <w:spacing w:after="120" w:line="259" w:lineRule="auto"/>
        <w:ind w:left="714" w:hanging="357"/>
        <w:contextualSpacing/>
        <w:jc w:val="both"/>
        <w:rPr>
          <w:color w:val="505C5F"/>
        </w:rPr>
      </w:pPr>
      <w:r w:rsidRPr="005C3193">
        <w:rPr>
          <w:color w:val="505C5F"/>
        </w:rPr>
        <w:t>NHS Confidentiality Code of Practice</w:t>
      </w:r>
      <w:r w:rsidR="00E90841">
        <w:rPr>
          <w:color w:val="505C5F"/>
        </w:rPr>
        <w:t>;</w:t>
      </w:r>
    </w:p>
    <w:p w14:paraId="708F5847" w14:textId="77777777" w:rsidR="005C3193" w:rsidRPr="005C3193" w:rsidRDefault="005C3193" w:rsidP="009D47CF">
      <w:pPr>
        <w:pStyle w:val="Default"/>
        <w:numPr>
          <w:ilvl w:val="0"/>
          <w:numId w:val="1"/>
        </w:numPr>
        <w:spacing w:after="120" w:line="259" w:lineRule="auto"/>
        <w:ind w:left="714" w:hanging="357"/>
        <w:contextualSpacing/>
        <w:jc w:val="both"/>
        <w:rPr>
          <w:color w:val="505C5F"/>
        </w:rPr>
      </w:pPr>
      <w:r w:rsidRPr="005C3193">
        <w:rPr>
          <w:color w:val="505C5F"/>
        </w:rPr>
        <w:t xml:space="preserve">Common </w:t>
      </w:r>
      <w:r w:rsidR="00B879B7">
        <w:rPr>
          <w:color w:val="505C5F"/>
        </w:rPr>
        <w:t xml:space="preserve">law </w:t>
      </w:r>
      <w:r w:rsidRPr="005C3193">
        <w:rPr>
          <w:color w:val="505C5F"/>
        </w:rPr>
        <w:t>duty of confidentiality</w:t>
      </w:r>
      <w:r w:rsidR="00E90841">
        <w:rPr>
          <w:color w:val="505C5F"/>
        </w:rPr>
        <w:t>;</w:t>
      </w:r>
    </w:p>
    <w:p w14:paraId="463A885D" w14:textId="77777777" w:rsidR="00B879B7" w:rsidRDefault="00E40595" w:rsidP="009D47CF">
      <w:pPr>
        <w:pStyle w:val="Default"/>
        <w:numPr>
          <w:ilvl w:val="0"/>
          <w:numId w:val="1"/>
        </w:numPr>
        <w:spacing w:after="120" w:line="259" w:lineRule="auto"/>
        <w:ind w:left="714" w:hanging="357"/>
        <w:contextualSpacing/>
        <w:jc w:val="both"/>
        <w:rPr>
          <w:color w:val="505C5F"/>
        </w:rPr>
      </w:pPr>
      <w:r>
        <w:rPr>
          <w:color w:val="505C5F"/>
        </w:rPr>
        <w:t xml:space="preserve">UK </w:t>
      </w:r>
      <w:r w:rsidR="00B879B7">
        <w:rPr>
          <w:color w:val="505C5F"/>
        </w:rPr>
        <w:t>General Data Protection Regulation</w:t>
      </w:r>
      <w:r w:rsidR="004309E5">
        <w:rPr>
          <w:color w:val="505C5F"/>
        </w:rPr>
        <w:t xml:space="preserve"> (</w:t>
      </w:r>
      <w:r>
        <w:rPr>
          <w:color w:val="505C5F"/>
        </w:rPr>
        <w:t>UK GDPR</w:t>
      </w:r>
      <w:r w:rsidR="004309E5">
        <w:rPr>
          <w:color w:val="505C5F"/>
        </w:rPr>
        <w:t>)</w:t>
      </w:r>
      <w:r w:rsidR="00E90841">
        <w:rPr>
          <w:color w:val="505C5F"/>
        </w:rPr>
        <w:t>;</w:t>
      </w:r>
    </w:p>
    <w:p w14:paraId="4E8E3944" w14:textId="757B573A" w:rsidR="005C3193" w:rsidRPr="005C3193" w:rsidRDefault="005C3193" w:rsidP="009D47CF">
      <w:pPr>
        <w:pStyle w:val="Default"/>
        <w:numPr>
          <w:ilvl w:val="0"/>
          <w:numId w:val="1"/>
        </w:numPr>
        <w:spacing w:after="120" w:line="259" w:lineRule="auto"/>
        <w:ind w:left="714" w:hanging="357"/>
        <w:contextualSpacing/>
        <w:jc w:val="both"/>
        <w:rPr>
          <w:color w:val="505C5F"/>
        </w:rPr>
      </w:pPr>
      <w:r w:rsidRPr="005C3193">
        <w:rPr>
          <w:color w:val="505C5F"/>
        </w:rPr>
        <w:t xml:space="preserve">Data Protection Act </w:t>
      </w:r>
      <w:r w:rsidR="00B879B7">
        <w:rPr>
          <w:color w:val="505C5F"/>
        </w:rPr>
        <w:t>2018</w:t>
      </w:r>
      <w:r w:rsidR="004309E5">
        <w:rPr>
          <w:color w:val="505C5F"/>
        </w:rPr>
        <w:t xml:space="preserve"> (DPA 2018)</w:t>
      </w:r>
      <w:r w:rsidR="00E90841">
        <w:rPr>
          <w:color w:val="505C5F"/>
        </w:rPr>
        <w:t>;</w:t>
      </w:r>
    </w:p>
    <w:p w14:paraId="4137CB9B" w14:textId="77777777" w:rsidR="005C3193" w:rsidRPr="005C3193" w:rsidRDefault="005C3193" w:rsidP="009D47CF">
      <w:pPr>
        <w:pStyle w:val="Default"/>
        <w:numPr>
          <w:ilvl w:val="0"/>
          <w:numId w:val="1"/>
        </w:numPr>
        <w:spacing w:after="120" w:line="259" w:lineRule="auto"/>
        <w:ind w:left="714" w:hanging="357"/>
        <w:contextualSpacing/>
        <w:jc w:val="both"/>
        <w:rPr>
          <w:color w:val="505C5F"/>
        </w:rPr>
      </w:pPr>
      <w:r w:rsidRPr="005C3193">
        <w:rPr>
          <w:color w:val="505C5F"/>
        </w:rPr>
        <w:t>Human Rights Act 1998</w:t>
      </w:r>
      <w:r w:rsidR="00E90841">
        <w:rPr>
          <w:color w:val="505C5F"/>
        </w:rPr>
        <w:t>;</w:t>
      </w:r>
    </w:p>
    <w:p w14:paraId="148AD459" w14:textId="77777777" w:rsidR="005C3193" w:rsidRPr="005C3193" w:rsidRDefault="005C3193" w:rsidP="009D47CF">
      <w:pPr>
        <w:pStyle w:val="Default"/>
        <w:numPr>
          <w:ilvl w:val="0"/>
          <w:numId w:val="1"/>
        </w:numPr>
        <w:spacing w:after="120" w:line="259" w:lineRule="auto"/>
        <w:ind w:left="714" w:hanging="357"/>
        <w:contextualSpacing/>
        <w:jc w:val="both"/>
        <w:rPr>
          <w:color w:val="505C5F"/>
        </w:rPr>
      </w:pPr>
      <w:r w:rsidRPr="005C3193">
        <w:rPr>
          <w:color w:val="505C5F"/>
        </w:rPr>
        <w:t>Health &amp; Social Care Act 2001: Section 60</w:t>
      </w:r>
      <w:r w:rsidR="00E90841">
        <w:rPr>
          <w:color w:val="505C5F"/>
        </w:rPr>
        <w:t>;</w:t>
      </w:r>
    </w:p>
    <w:p w14:paraId="2D012869" w14:textId="0479846C" w:rsidR="005C3193" w:rsidRPr="005C3193" w:rsidRDefault="005C3193" w:rsidP="009D47CF">
      <w:pPr>
        <w:pStyle w:val="Default"/>
        <w:numPr>
          <w:ilvl w:val="0"/>
          <w:numId w:val="1"/>
        </w:numPr>
        <w:spacing w:after="120" w:line="259" w:lineRule="auto"/>
        <w:ind w:left="714" w:hanging="357"/>
        <w:contextualSpacing/>
        <w:jc w:val="both"/>
        <w:rPr>
          <w:color w:val="505C5F"/>
        </w:rPr>
      </w:pPr>
      <w:r w:rsidRPr="005C3193">
        <w:rPr>
          <w:color w:val="505C5F"/>
        </w:rPr>
        <w:t>Public Interest</w:t>
      </w:r>
      <w:r w:rsidR="00E90841">
        <w:rPr>
          <w:color w:val="505C5F"/>
        </w:rPr>
        <w:t>;</w:t>
      </w:r>
    </w:p>
    <w:p w14:paraId="207801F6" w14:textId="77777777" w:rsidR="005C3193" w:rsidRPr="005C3193" w:rsidRDefault="005C3193" w:rsidP="009D47CF">
      <w:pPr>
        <w:pStyle w:val="Default"/>
        <w:numPr>
          <w:ilvl w:val="0"/>
          <w:numId w:val="1"/>
        </w:numPr>
        <w:spacing w:after="120" w:line="259" w:lineRule="auto"/>
        <w:ind w:left="714" w:hanging="357"/>
        <w:contextualSpacing/>
        <w:jc w:val="both"/>
        <w:rPr>
          <w:color w:val="505C5F"/>
        </w:rPr>
      </w:pPr>
      <w:r w:rsidRPr="005C3193">
        <w:rPr>
          <w:color w:val="505C5F"/>
        </w:rPr>
        <w:t>Legal requirements to disclose</w:t>
      </w:r>
      <w:r w:rsidR="00E90841">
        <w:rPr>
          <w:color w:val="505C5F"/>
        </w:rPr>
        <w:t>;</w:t>
      </w:r>
      <w:r w:rsidRPr="005C3193">
        <w:rPr>
          <w:color w:val="505C5F"/>
        </w:rPr>
        <w:t xml:space="preserve"> </w:t>
      </w:r>
    </w:p>
    <w:p w14:paraId="36F00E96" w14:textId="77777777" w:rsidR="005C3193" w:rsidRPr="005C3193" w:rsidRDefault="005C3193" w:rsidP="009D47CF">
      <w:pPr>
        <w:pStyle w:val="Default"/>
        <w:numPr>
          <w:ilvl w:val="0"/>
          <w:numId w:val="1"/>
        </w:numPr>
        <w:spacing w:after="120" w:line="259" w:lineRule="auto"/>
        <w:ind w:left="714" w:hanging="357"/>
        <w:contextualSpacing/>
        <w:jc w:val="both"/>
        <w:rPr>
          <w:color w:val="505C5F"/>
        </w:rPr>
      </w:pPr>
      <w:r w:rsidRPr="005C3193">
        <w:rPr>
          <w:color w:val="505C5F"/>
        </w:rPr>
        <w:t>National Minimum Standards for Residential Special Schools</w:t>
      </w:r>
      <w:r w:rsidR="00E90841">
        <w:rPr>
          <w:color w:val="505C5F"/>
        </w:rPr>
        <w:t>;</w:t>
      </w:r>
    </w:p>
    <w:p w14:paraId="326C70A0" w14:textId="77777777" w:rsidR="005C3193" w:rsidRPr="005C3193" w:rsidRDefault="005C3193" w:rsidP="009D47CF">
      <w:pPr>
        <w:pStyle w:val="Default"/>
        <w:numPr>
          <w:ilvl w:val="0"/>
          <w:numId w:val="1"/>
        </w:numPr>
        <w:spacing w:line="259" w:lineRule="auto"/>
        <w:ind w:left="714" w:hanging="357"/>
        <w:jc w:val="both"/>
        <w:rPr>
          <w:color w:val="505C5F"/>
        </w:rPr>
      </w:pPr>
      <w:r w:rsidRPr="005C3193">
        <w:rPr>
          <w:color w:val="505C5F"/>
        </w:rPr>
        <w:t>National Minimum Standards for Children’s Homes</w:t>
      </w:r>
      <w:r w:rsidR="00E90841">
        <w:rPr>
          <w:color w:val="505C5F"/>
        </w:rPr>
        <w:t>;</w:t>
      </w:r>
    </w:p>
    <w:p w14:paraId="052985B1" w14:textId="77777777" w:rsidR="005C3193" w:rsidRPr="005C3193" w:rsidRDefault="005C3193" w:rsidP="009D47CF">
      <w:pPr>
        <w:numPr>
          <w:ilvl w:val="0"/>
          <w:numId w:val="1"/>
        </w:numPr>
        <w:spacing w:after="120" w:line="259" w:lineRule="auto"/>
        <w:ind w:left="714" w:hanging="357"/>
        <w:contextualSpacing/>
        <w:jc w:val="both"/>
        <w:rPr>
          <w:rFonts w:ascii="Arial" w:hAnsi="Arial" w:cs="Arial"/>
          <w:color w:val="505C5F"/>
          <w:sz w:val="24"/>
          <w:szCs w:val="24"/>
        </w:rPr>
      </w:pPr>
      <w:r w:rsidRPr="005C3193">
        <w:rPr>
          <w:rFonts w:ascii="Arial" w:hAnsi="Arial" w:cs="Arial"/>
          <w:color w:val="505C5F"/>
          <w:sz w:val="24"/>
          <w:szCs w:val="24"/>
        </w:rPr>
        <w:t>Care Quality Commission Standards</w:t>
      </w:r>
      <w:r w:rsidR="00E90841">
        <w:rPr>
          <w:rFonts w:ascii="Arial" w:hAnsi="Arial" w:cs="Arial"/>
          <w:color w:val="505C5F"/>
          <w:sz w:val="24"/>
          <w:szCs w:val="24"/>
        </w:rPr>
        <w:t>.</w:t>
      </w:r>
    </w:p>
    <w:p w14:paraId="24FA896E" w14:textId="77777777" w:rsidR="009638CC" w:rsidRDefault="009638CC" w:rsidP="009D47CF">
      <w:pPr>
        <w:spacing w:after="120" w:line="259" w:lineRule="auto"/>
        <w:jc w:val="both"/>
        <w:rPr>
          <w:rFonts w:ascii="Arial" w:hAnsi="Arial" w:cs="Arial"/>
          <w:b/>
          <w:color w:val="505C5F"/>
          <w:sz w:val="24"/>
          <w:szCs w:val="24"/>
        </w:rPr>
      </w:pPr>
    </w:p>
    <w:p w14:paraId="3A77084B" w14:textId="77777777" w:rsidR="005C3193" w:rsidRPr="009D47CF" w:rsidRDefault="005C3193" w:rsidP="009D47CF">
      <w:pPr>
        <w:spacing w:after="120" w:line="259" w:lineRule="auto"/>
        <w:jc w:val="both"/>
        <w:rPr>
          <w:rFonts w:ascii="Arial Bold" w:hAnsi="Arial Bold" w:cs="Arial"/>
          <w:b/>
          <w:color w:val="505C5F"/>
          <w:sz w:val="24"/>
          <w:szCs w:val="24"/>
        </w:rPr>
      </w:pPr>
      <w:r w:rsidRPr="009D47CF">
        <w:rPr>
          <w:rFonts w:ascii="Arial Bold" w:hAnsi="Arial Bold" w:cs="Arial"/>
          <w:b/>
          <w:color w:val="505C5F"/>
          <w:sz w:val="24"/>
          <w:szCs w:val="24"/>
        </w:rPr>
        <w:t>Definitions</w:t>
      </w:r>
    </w:p>
    <w:p w14:paraId="0385FC18" w14:textId="77777777" w:rsidR="00791A95" w:rsidRPr="009D47CF" w:rsidRDefault="005C3193" w:rsidP="009D47CF">
      <w:pPr>
        <w:pStyle w:val="Default"/>
        <w:spacing w:after="120" w:line="259" w:lineRule="auto"/>
        <w:jc w:val="both"/>
        <w:rPr>
          <w:color w:val="505C5F"/>
          <w:spacing w:val="10"/>
        </w:rPr>
      </w:pPr>
      <w:r w:rsidRPr="009D47CF">
        <w:rPr>
          <w:color w:val="505C5F"/>
          <w:spacing w:val="10"/>
          <w:u w:val="single"/>
        </w:rPr>
        <w:t>Anonymis</w:t>
      </w:r>
      <w:r w:rsidR="00984D13" w:rsidRPr="009D47CF">
        <w:rPr>
          <w:color w:val="505C5F"/>
          <w:spacing w:val="10"/>
          <w:u w:val="single"/>
        </w:rPr>
        <w:t>ation</w:t>
      </w:r>
    </w:p>
    <w:p w14:paraId="4624C5D6" w14:textId="77777777" w:rsidR="009638CC" w:rsidRPr="009D47CF" w:rsidRDefault="00984D13" w:rsidP="009D47CF">
      <w:pPr>
        <w:pStyle w:val="Default"/>
        <w:spacing w:after="120" w:line="259" w:lineRule="auto"/>
        <w:ind w:left="720"/>
        <w:jc w:val="both"/>
        <w:rPr>
          <w:color w:val="505C5F"/>
        </w:rPr>
      </w:pPr>
      <w:r w:rsidRPr="009D47CF">
        <w:rPr>
          <w:color w:val="505C5F"/>
        </w:rPr>
        <w:t xml:space="preserve">Anonymised information </w:t>
      </w:r>
      <w:r w:rsidR="00376068" w:rsidRPr="009D47CF">
        <w:rPr>
          <w:color w:val="505C5F"/>
        </w:rPr>
        <w:t xml:space="preserve">is information that </w:t>
      </w:r>
      <w:r w:rsidR="007F605B" w:rsidRPr="009D47CF">
        <w:rPr>
          <w:color w:val="505C5F"/>
        </w:rPr>
        <w:t xml:space="preserve">cannot be used to </w:t>
      </w:r>
      <w:r w:rsidR="005C3193" w:rsidRPr="009D47CF">
        <w:rPr>
          <w:color w:val="505C5F"/>
        </w:rPr>
        <w:t>identify an individual</w:t>
      </w:r>
      <w:r w:rsidR="007F605B" w:rsidRPr="009D47CF">
        <w:rPr>
          <w:color w:val="505C5F"/>
        </w:rPr>
        <w:t xml:space="preserve"> either directly or indirectly. </w:t>
      </w:r>
      <w:r w:rsidRPr="009D47CF">
        <w:rPr>
          <w:color w:val="505C5F"/>
        </w:rPr>
        <w:t>Once anonymised confidential information cease</w:t>
      </w:r>
      <w:r w:rsidR="00791A95" w:rsidRPr="009D47CF">
        <w:rPr>
          <w:color w:val="505C5F"/>
        </w:rPr>
        <w:t>s</w:t>
      </w:r>
      <w:r w:rsidRPr="009D47CF">
        <w:rPr>
          <w:color w:val="505C5F"/>
        </w:rPr>
        <w:t xml:space="preserve"> to be confidential. </w:t>
      </w:r>
    </w:p>
    <w:p w14:paraId="0BC68786" w14:textId="77777777" w:rsidR="00791A95" w:rsidRPr="009D47CF" w:rsidRDefault="005C3193" w:rsidP="009D47CF">
      <w:pPr>
        <w:pStyle w:val="Default"/>
        <w:spacing w:after="120" w:line="259" w:lineRule="auto"/>
        <w:jc w:val="both"/>
        <w:rPr>
          <w:color w:val="505C5F"/>
          <w:spacing w:val="10"/>
          <w:u w:val="single"/>
        </w:rPr>
      </w:pPr>
      <w:r w:rsidRPr="009D47CF">
        <w:rPr>
          <w:color w:val="505C5F"/>
          <w:spacing w:val="10"/>
          <w:u w:val="single"/>
        </w:rPr>
        <w:lastRenderedPageBreak/>
        <w:t>Disclosure</w:t>
      </w:r>
    </w:p>
    <w:p w14:paraId="5A49DEEB" w14:textId="77777777" w:rsidR="005C3193" w:rsidRPr="009D47CF" w:rsidRDefault="00791A95" w:rsidP="009D47CF">
      <w:pPr>
        <w:pStyle w:val="Default"/>
        <w:spacing w:after="120" w:line="259" w:lineRule="auto"/>
        <w:ind w:left="720"/>
        <w:jc w:val="both"/>
        <w:rPr>
          <w:color w:val="505C5F"/>
        </w:rPr>
      </w:pPr>
      <w:r w:rsidRPr="009D47CF">
        <w:rPr>
          <w:color w:val="505C5F"/>
        </w:rPr>
        <w:t>T</w:t>
      </w:r>
      <w:r w:rsidR="005C3193" w:rsidRPr="009D47CF">
        <w:rPr>
          <w:color w:val="505C5F"/>
        </w:rPr>
        <w:t xml:space="preserve">his is the divulging or provision of access to data. </w:t>
      </w:r>
    </w:p>
    <w:p w14:paraId="5EF9C2E6" w14:textId="77777777" w:rsidR="00791A95" w:rsidRPr="009D47CF" w:rsidRDefault="005C3193" w:rsidP="009D47CF">
      <w:pPr>
        <w:pStyle w:val="Default"/>
        <w:spacing w:after="120" w:line="259" w:lineRule="auto"/>
        <w:jc w:val="both"/>
        <w:rPr>
          <w:color w:val="505C5F"/>
          <w:spacing w:val="10"/>
          <w:u w:val="single"/>
        </w:rPr>
      </w:pPr>
      <w:r w:rsidRPr="009D47CF">
        <w:rPr>
          <w:color w:val="505C5F"/>
          <w:spacing w:val="10"/>
          <w:u w:val="single"/>
        </w:rPr>
        <w:t>Explicit or Express Consent</w:t>
      </w:r>
    </w:p>
    <w:p w14:paraId="2EB6D01E" w14:textId="77777777" w:rsidR="005C3193" w:rsidRPr="009D47CF" w:rsidRDefault="00791A95" w:rsidP="009D47CF">
      <w:pPr>
        <w:pStyle w:val="Default"/>
        <w:spacing w:after="120" w:line="259" w:lineRule="auto"/>
        <w:ind w:left="720"/>
        <w:jc w:val="both"/>
        <w:rPr>
          <w:color w:val="505C5F"/>
        </w:rPr>
      </w:pPr>
      <w:r w:rsidRPr="009D47CF">
        <w:rPr>
          <w:color w:val="505C5F"/>
        </w:rPr>
        <w:t xml:space="preserve">Consent </w:t>
      </w:r>
      <w:r w:rsidR="00984D13" w:rsidRPr="009D47CF">
        <w:rPr>
          <w:color w:val="505C5F"/>
        </w:rPr>
        <w:t xml:space="preserve">is </w:t>
      </w:r>
      <w:r w:rsidR="005C3193" w:rsidRPr="009D47CF">
        <w:rPr>
          <w:color w:val="505C5F"/>
        </w:rPr>
        <w:t xml:space="preserve">a clear and voluntary indication of preference or choice, </w:t>
      </w:r>
      <w:r w:rsidR="00984D13" w:rsidRPr="009D47CF">
        <w:rPr>
          <w:color w:val="505C5F"/>
        </w:rPr>
        <w:t>which is</w:t>
      </w:r>
      <w:r w:rsidR="005C3193" w:rsidRPr="009D47CF">
        <w:rPr>
          <w:color w:val="505C5F"/>
        </w:rPr>
        <w:t xml:space="preserve"> freely given in circumstances where the available options and the consequences have been made clear. </w:t>
      </w:r>
    </w:p>
    <w:p w14:paraId="365ACB37" w14:textId="77777777" w:rsidR="00791A95" w:rsidRPr="009D47CF" w:rsidRDefault="005C3193" w:rsidP="009D47CF">
      <w:pPr>
        <w:pStyle w:val="Default"/>
        <w:spacing w:after="120" w:line="259" w:lineRule="auto"/>
        <w:jc w:val="both"/>
        <w:rPr>
          <w:color w:val="505C5F"/>
          <w:spacing w:val="10"/>
          <w:u w:val="single"/>
        </w:rPr>
      </w:pPr>
      <w:r w:rsidRPr="009D47CF">
        <w:rPr>
          <w:color w:val="505C5F"/>
          <w:spacing w:val="10"/>
          <w:u w:val="single"/>
        </w:rPr>
        <w:t>Healthcare Purposes</w:t>
      </w:r>
    </w:p>
    <w:p w14:paraId="5432DF49" w14:textId="77777777" w:rsidR="005C3193" w:rsidRPr="009D47CF" w:rsidRDefault="00791A95" w:rsidP="009D47CF">
      <w:pPr>
        <w:pStyle w:val="Default"/>
        <w:spacing w:after="120" w:line="259" w:lineRule="auto"/>
        <w:ind w:left="720"/>
        <w:jc w:val="both"/>
        <w:rPr>
          <w:color w:val="505C5F"/>
        </w:rPr>
      </w:pPr>
      <w:r w:rsidRPr="009D47CF">
        <w:rPr>
          <w:color w:val="505C5F"/>
        </w:rPr>
        <w:t>T</w:t>
      </w:r>
      <w:r w:rsidR="005C3193" w:rsidRPr="009D47CF">
        <w:rPr>
          <w:color w:val="505C5F"/>
        </w:rPr>
        <w:t xml:space="preserve">hese include all activities that directly contribute to the diagnosis, care and care and treatment of an individual and the audit/assurance of the quality of the healthcare provided. They do not include research, teaching, financial audit and other management activities. </w:t>
      </w:r>
    </w:p>
    <w:p w14:paraId="3EACD959" w14:textId="77777777" w:rsidR="00791A95" w:rsidRPr="009D47CF" w:rsidRDefault="005C3193" w:rsidP="009D47CF">
      <w:pPr>
        <w:spacing w:after="120" w:line="259" w:lineRule="auto"/>
        <w:jc w:val="both"/>
        <w:rPr>
          <w:rFonts w:ascii="Arial" w:hAnsi="Arial" w:cs="Arial"/>
          <w:color w:val="505C5F"/>
          <w:spacing w:val="10"/>
          <w:sz w:val="24"/>
          <w:szCs w:val="24"/>
          <w:u w:val="single"/>
        </w:rPr>
      </w:pPr>
      <w:r w:rsidRPr="009D47CF">
        <w:rPr>
          <w:rFonts w:ascii="Arial" w:hAnsi="Arial" w:cs="Arial"/>
          <w:color w:val="505C5F"/>
          <w:spacing w:val="10"/>
          <w:sz w:val="24"/>
          <w:szCs w:val="24"/>
          <w:u w:val="single"/>
        </w:rPr>
        <w:t>Medical purposes</w:t>
      </w:r>
    </w:p>
    <w:p w14:paraId="081AFF68" w14:textId="77777777" w:rsidR="005C3193" w:rsidRPr="009D47CF" w:rsidRDefault="00791A95" w:rsidP="009D47CF">
      <w:pPr>
        <w:spacing w:after="120" w:line="259" w:lineRule="auto"/>
        <w:ind w:left="720"/>
        <w:jc w:val="both"/>
        <w:rPr>
          <w:rFonts w:ascii="Arial" w:hAnsi="Arial" w:cs="Arial"/>
          <w:color w:val="505C5F"/>
          <w:sz w:val="24"/>
          <w:szCs w:val="24"/>
        </w:rPr>
      </w:pPr>
      <w:r w:rsidRPr="009D47CF">
        <w:rPr>
          <w:rFonts w:ascii="Arial" w:hAnsi="Arial" w:cs="Arial"/>
          <w:color w:val="505C5F"/>
          <w:sz w:val="24"/>
          <w:szCs w:val="24"/>
        </w:rPr>
        <w:t>M</w:t>
      </w:r>
      <w:r w:rsidR="005C3193" w:rsidRPr="009D47CF">
        <w:rPr>
          <w:rFonts w:ascii="Arial" w:hAnsi="Arial" w:cs="Arial"/>
          <w:color w:val="505C5F"/>
          <w:sz w:val="24"/>
          <w:szCs w:val="24"/>
        </w:rPr>
        <w:t>edical purposes include but are wider than healthcare purposes. They include preventative medicine, medical research, financial audit and management of healthcare services. The Health and Social Care Act 2001 explicitly broadened the definition to include social care.</w:t>
      </w:r>
    </w:p>
    <w:p w14:paraId="0EC4E49E" w14:textId="77777777" w:rsidR="003B0295" w:rsidRPr="009D47CF" w:rsidRDefault="005C3193" w:rsidP="009D47CF">
      <w:pPr>
        <w:pStyle w:val="Default"/>
        <w:spacing w:after="120" w:line="259" w:lineRule="auto"/>
        <w:jc w:val="both"/>
        <w:rPr>
          <w:color w:val="505C5F"/>
          <w:spacing w:val="10"/>
          <w:u w:val="single"/>
        </w:rPr>
      </w:pPr>
      <w:r w:rsidRPr="009D47CF">
        <w:rPr>
          <w:color w:val="505C5F"/>
          <w:spacing w:val="10"/>
          <w:u w:val="single"/>
        </w:rPr>
        <w:t>Public Interest</w:t>
      </w:r>
    </w:p>
    <w:p w14:paraId="32833ED7" w14:textId="77777777" w:rsidR="005C3193" w:rsidRPr="009D47CF" w:rsidRDefault="003B0295" w:rsidP="009D47CF">
      <w:pPr>
        <w:pStyle w:val="Default"/>
        <w:spacing w:after="120" w:line="259" w:lineRule="auto"/>
        <w:ind w:left="720"/>
        <w:jc w:val="both"/>
        <w:rPr>
          <w:color w:val="505C5F"/>
        </w:rPr>
      </w:pPr>
      <w:r w:rsidRPr="009D47CF">
        <w:rPr>
          <w:color w:val="505C5F"/>
        </w:rPr>
        <w:t>E</w:t>
      </w:r>
      <w:r w:rsidR="005C3193" w:rsidRPr="009D47CF">
        <w:rPr>
          <w:color w:val="505C5F"/>
        </w:rPr>
        <w:t xml:space="preserve">xceptional circumstances that justify overruling the right of an individual to confidentiality in order to serve a broader societal interest. Decisions about the public interest are complex and must take account of both the potential harm that disclosure may cause and the interest of society in the continued provision of confidential health services. </w:t>
      </w:r>
    </w:p>
    <w:p w14:paraId="700E95D8" w14:textId="77777777" w:rsidR="00137ED5" w:rsidRPr="009D47CF" w:rsidRDefault="00137ED5" w:rsidP="009D47CF">
      <w:pPr>
        <w:pStyle w:val="Default"/>
        <w:spacing w:after="120" w:line="259" w:lineRule="auto"/>
        <w:jc w:val="both"/>
        <w:rPr>
          <w:b/>
          <w:bCs/>
          <w:color w:val="505C5F"/>
        </w:rPr>
      </w:pPr>
    </w:p>
    <w:p w14:paraId="14B60F85" w14:textId="77777777" w:rsidR="00DA1088" w:rsidRPr="009D47CF" w:rsidRDefault="00137ED5" w:rsidP="009D47CF">
      <w:pPr>
        <w:pStyle w:val="Default"/>
        <w:spacing w:after="120" w:line="259" w:lineRule="auto"/>
        <w:jc w:val="both"/>
        <w:rPr>
          <w:rFonts w:ascii="Arial Bold" w:hAnsi="Arial Bold"/>
          <w:b/>
          <w:bCs/>
          <w:color w:val="505C5F"/>
          <w:spacing w:val="10"/>
        </w:rPr>
      </w:pPr>
      <w:r w:rsidRPr="009D47CF">
        <w:rPr>
          <w:rFonts w:ascii="Arial Bold" w:hAnsi="Arial Bold"/>
          <w:b/>
          <w:color w:val="505C5F"/>
          <w:spacing w:val="10"/>
        </w:rPr>
        <w:t>PROCEDURE</w:t>
      </w:r>
      <w:r w:rsidR="00DA1088" w:rsidRPr="009D47CF">
        <w:rPr>
          <w:rFonts w:ascii="Arial Bold" w:hAnsi="Arial Bold"/>
          <w:b/>
          <w:color w:val="505C5F"/>
          <w:spacing w:val="10"/>
        </w:rPr>
        <w:t xml:space="preserve"> </w:t>
      </w:r>
      <w:r w:rsidR="00DA1088" w:rsidRPr="009D47CF">
        <w:rPr>
          <w:rFonts w:ascii="Arial Bold" w:hAnsi="Arial Bold"/>
          <w:b/>
          <w:bCs/>
          <w:color w:val="505C5F"/>
          <w:spacing w:val="10"/>
        </w:rPr>
        <w:t>format</w:t>
      </w:r>
    </w:p>
    <w:p w14:paraId="6E718D42" w14:textId="6B126D48" w:rsidR="00335B80" w:rsidRDefault="00335B80" w:rsidP="009D47CF">
      <w:pPr>
        <w:pStyle w:val="Default"/>
        <w:numPr>
          <w:ilvl w:val="0"/>
          <w:numId w:val="31"/>
        </w:numPr>
        <w:spacing w:after="120" w:line="259" w:lineRule="auto"/>
        <w:rPr>
          <w:bCs/>
          <w:color w:val="505C5F"/>
        </w:rPr>
      </w:pPr>
      <w:r>
        <w:rPr>
          <w:bCs/>
          <w:color w:val="505C5F"/>
        </w:rPr>
        <w:t>Confidentiality</w:t>
      </w:r>
    </w:p>
    <w:p w14:paraId="44100F55" w14:textId="5134B787" w:rsidR="00335B80" w:rsidRDefault="00335B80" w:rsidP="009D47CF">
      <w:pPr>
        <w:pStyle w:val="Default"/>
        <w:numPr>
          <w:ilvl w:val="0"/>
          <w:numId w:val="31"/>
        </w:numPr>
        <w:spacing w:after="120" w:line="259" w:lineRule="auto"/>
        <w:rPr>
          <w:bCs/>
          <w:color w:val="505C5F"/>
        </w:rPr>
      </w:pPr>
      <w:r>
        <w:rPr>
          <w:bCs/>
          <w:color w:val="505C5F"/>
        </w:rPr>
        <w:t>The five confidentiality rules</w:t>
      </w:r>
    </w:p>
    <w:p w14:paraId="277E1911" w14:textId="0B564547" w:rsidR="00DA1088" w:rsidRDefault="00E229DB" w:rsidP="009D47CF">
      <w:pPr>
        <w:pStyle w:val="Default"/>
        <w:numPr>
          <w:ilvl w:val="0"/>
          <w:numId w:val="31"/>
        </w:numPr>
        <w:spacing w:after="120" w:line="259" w:lineRule="auto"/>
        <w:rPr>
          <w:bCs/>
          <w:color w:val="505C5F"/>
        </w:rPr>
      </w:pPr>
      <w:r>
        <w:rPr>
          <w:bCs/>
          <w:color w:val="505C5F"/>
        </w:rPr>
        <w:t>Legal basis for d</w:t>
      </w:r>
      <w:r w:rsidR="00335B80">
        <w:rPr>
          <w:bCs/>
          <w:color w:val="505C5F"/>
        </w:rPr>
        <w:t>isclosing confidential information</w:t>
      </w:r>
    </w:p>
    <w:p w14:paraId="27E3A694" w14:textId="43318BB0" w:rsidR="00335B80" w:rsidRDefault="00B94A89" w:rsidP="009D47CF">
      <w:pPr>
        <w:pStyle w:val="Default"/>
        <w:numPr>
          <w:ilvl w:val="0"/>
          <w:numId w:val="31"/>
        </w:numPr>
        <w:spacing w:after="120" w:line="259" w:lineRule="auto"/>
        <w:rPr>
          <w:bCs/>
          <w:color w:val="505C5F"/>
        </w:rPr>
      </w:pPr>
      <w:r>
        <w:rPr>
          <w:bCs/>
          <w:color w:val="505C5F"/>
        </w:rPr>
        <w:t>Appropriate</w:t>
      </w:r>
      <w:r w:rsidR="00335B80">
        <w:rPr>
          <w:bCs/>
          <w:color w:val="505C5F"/>
        </w:rPr>
        <w:t xml:space="preserve"> care</w:t>
      </w:r>
    </w:p>
    <w:p w14:paraId="2B945A0C" w14:textId="3FA2A3C4" w:rsidR="00DA1088" w:rsidRPr="00131214" w:rsidRDefault="00DA1088" w:rsidP="009D47CF">
      <w:pPr>
        <w:pStyle w:val="Default"/>
        <w:numPr>
          <w:ilvl w:val="0"/>
          <w:numId w:val="31"/>
        </w:numPr>
        <w:spacing w:after="120" w:line="259" w:lineRule="auto"/>
        <w:rPr>
          <w:bCs/>
          <w:color w:val="505C5F"/>
        </w:rPr>
      </w:pPr>
      <w:r>
        <w:rPr>
          <w:bCs/>
          <w:color w:val="505C5F"/>
        </w:rPr>
        <w:t xml:space="preserve">The </w:t>
      </w:r>
      <w:r w:rsidR="00E229DB">
        <w:rPr>
          <w:bCs/>
          <w:color w:val="505C5F"/>
        </w:rPr>
        <w:t>c</w:t>
      </w:r>
      <w:r>
        <w:rPr>
          <w:bCs/>
          <w:color w:val="505C5F"/>
        </w:rPr>
        <w:t>onfidentiality Model</w:t>
      </w:r>
    </w:p>
    <w:p w14:paraId="22A0F6B4" w14:textId="78E984E2" w:rsidR="00B94A89" w:rsidRDefault="00B94A89" w:rsidP="009D47CF">
      <w:pPr>
        <w:pStyle w:val="Default"/>
        <w:numPr>
          <w:ilvl w:val="0"/>
          <w:numId w:val="31"/>
        </w:numPr>
        <w:spacing w:after="120" w:line="259" w:lineRule="auto"/>
        <w:rPr>
          <w:bCs/>
          <w:color w:val="505C5F"/>
        </w:rPr>
      </w:pPr>
      <w:r>
        <w:rPr>
          <w:bCs/>
          <w:color w:val="505C5F"/>
        </w:rPr>
        <w:t>Confidentiality breaches and incidents</w:t>
      </w:r>
    </w:p>
    <w:p w14:paraId="754F5307" w14:textId="3D91EF95" w:rsidR="00DA1088" w:rsidRPr="00131214" w:rsidRDefault="00DA1088" w:rsidP="009D47CF">
      <w:pPr>
        <w:pStyle w:val="Default"/>
        <w:numPr>
          <w:ilvl w:val="0"/>
          <w:numId w:val="31"/>
        </w:numPr>
        <w:spacing w:after="120" w:line="259" w:lineRule="auto"/>
        <w:rPr>
          <w:bCs/>
          <w:color w:val="505C5F"/>
        </w:rPr>
      </w:pPr>
      <w:r>
        <w:rPr>
          <w:bCs/>
          <w:color w:val="505C5F"/>
        </w:rPr>
        <w:t>The Caldicott Principles</w:t>
      </w:r>
    </w:p>
    <w:p w14:paraId="1950E98A" w14:textId="5ABDC76D" w:rsidR="00DA1088" w:rsidRDefault="0009368C" w:rsidP="009D47CF">
      <w:pPr>
        <w:pStyle w:val="Default"/>
        <w:numPr>
          <w:ilvl w:val="0"/>
          <w:numId w:val="31"/>
        </w:numPr>
        <w:spacing w:after="120" w:line="259" w:lineRule="auto"/>
        <w:rPr>
          <w:bCs/>
          <w:color w:val="505C5F"/>
        </w:rPr>
      </w:pPr>
      <w:r>
        <w:rPr>
          <w:bCs/>
          <w:color w:val="505C5F"/>
        </w:rPr>
        <w:t>Young Epilepsy employment contract requirements</w:t>
      </w:r>
    </w:p>
    <w:p w14:paraId="3D987651" w14:textId="6238FA68" w:rsidR="00B94A89" w:rsidRPr="00131214" w:rsidRDefault="00B94A89" w:rsidP="009D47CF">
      <w:pPr>
        <w:pStyle w:val="Default"/>
        <w:numPr>
          <w:ilvl w:val="0"/>
          <w:numId w:val="31"/>
        </w:numPr>
        <w:spacing w:after="120" w:line="259" w:lineRule="auto"/>
        <w:rPr>
          <w:bCs/>
          <w:color w:val="505C5F"/>
        </w:rPr>
      </w:pPr>
      <w:r>
        <w:rPr>
          <w:bCs/>
          <w:color w:val="505C5F"/>
        </w:rPr>
        <w:t>Further guidance</w:t>
      </w:r>
    </w:p>
    <w:p w14:paraId="501C0E8D" w14:textId="77777777" w:rsidR="00DA1088" w:rsidRPr="00137ED5" w:rsidRDefault="00DA1088" w:rsidP="009D47CF">
      <w:pPr>
        <w:pStyle w:val="Default"/>
        <w:spacing w:after="120" w:line="259" w:lineRule="auto"/>
        <w:jc w:val="both"/>
        <w:rPr>
          <w:b/>
          <w:color w:val="505C5F"/>
        </w:rPr>
      </w:pPr>
    </w:p>
    <w:p w14:paraId="5F6712A2" w14:textId="77777777" w:rsidR="00DA1088" w:rsidRPr="00D766D9" w:rsidRDefault="00DA1088" w:rsidP="009D47CF">
      <w:pPr>
        <w:pStyle w:val="Default"/>
        <w:numPr>
          <w:ilvl w:val="0"/>
          <w:numId w:val="32"/>
        </w:numPr>
        <w:spacing w:after="120" w:line="259" w:lineRule="auto"/>
        <w:ind w:left="567" w:hanging="567"/>
        <w:jc w:val="both"/>
        <w:rPr>
          <w:rFonts w:ascii="Arial Bold" w:hAnsi="Arial Bold"/>
          <w:b/>
          <w:bCs/>
          <w:color w:val="505C5F"/>
          <w:spacing w:val="10"/>
        </w:rPr>
      </w:pPr>
      <w:bookmarkStart w:id="0" w:name="_Hlk96423201"/>
      <w:r w:rsidRPr="00D766D9">
        <w:rPr>
          <w:rFonts w:ascii="Arial Bold" w:hAnsi="Arial Bold"/>
          <w:b/>
          <w:bCs/>
          <w:color w:val="505C5F"/>
          <w:spacing w:val="10"/>
        </w:rPr>
        <w:t>Confidentiality</w:t>
      </w:r>
    </w:p>
    <w:p w14:paraId="1042C1C6" w14:textId="77777777" w:rsidR="00DA1088" w:rsidRPr="001A2384" w:rsidRDefault="001A2384" w:rsidP="009D47CF">
      <w:pPr>
        <w:pStyle w:val="Default"/>
        <w:spacing w:after="120" w:line="259" w:lineRule="auto"/>
        <w:ind w:left="567"/>
        <w:jc w:val="both"/>
        <w:rPr>
          <w:color w:val="505C5F"/>
          <w:spacing w:val="10"/>
          <w:u w:val="single"/>
        </w:rPr>
      </w:pPr>
      <w:r>
        <w:rPr>
          <w:bCs/>
          <w:color w:val="505C5F"/>
          <w:spacing w:val="10"/>
          <w:u w:val="single"/>
        </w:rPr>
        <w:t>Definition</w:t>
      </w:r>
    </w:p>
    <w:p w14:paraId="6C107223" w14:textId="670D9D13" w:rsidR="008B5BDD" w:rsidRDefault="00E90841" w:rsidP="009D47CF">
      <w:pPr>
        <w:pStyle w:val="Default"/>
        <w:spacing w:after="120" w:line="259" w:lineRule="auto"/>
        <w:ind w:left="567"/>
        <w:jc w:val="both"/>
        <w:rPr>
          <w:color w:val="505C5F"/>
        </w:rPr>
      </w:pPr>
      <w:r>
        <w:rPr>
          <w:color w:val="505C5F"/>
        </w:rPr>
        <w:t xml:space="preserve">A common law duty </w:t>
      </w:r>
      <w:r w:rsidR="001A2384">
        <w:rPr>
          <w:color w:val="505C5F"/>
        </w:rPr>
        <w:t xml:space="preserve">of confidentiality </w:t>
      </w:r>
      <w:r>
        <w:rPr>
          <w:color w:val="505C5F"/>
        </w:rPr>
        <w:t>arises when</w:t>
      </w:r>
      <w:r w:rsidR="00E229DB">
        <w:rPr>
          <w:color w:val="505C5F"/>
        </w:rPr>
        <w:t xml:space="preserve"> information</w:t>
      </w:r>
      <w:r>
        <w:rPr>
          <w:color w:val="505C5F"/>
        </w:rPr>
        <w:t>:</w:t>
      </w:r>
    </w:p>
    <w:p w14:paraId="4DF7A52C" w14:textId="104FD5E5" w:rsidR="00E90841" w:rsidRPr="00E90841" w:rsidRDefault="007F605B" w:rsidP="009D47CF">
      <w:pPr>
        <w:pStyle w:val="Default"/>
        <w:numPr>
          <w:ilvl w:val="0"/>
          <w:numId w:val="37"/>
        </w:numPr>
        <w:spacing w:after="120" w:line="259" w:lineRule="auto"/>
        <w:ind w:left="1134"/>
        <w:jc w:val="both"/>
        <w:rPr>
          <w:color w:val="505C5F"/>
        </w:rPr>
      </w:pPr>
      <w:r>
        <w:rPr>
          <w:color w:val="505C5F"/>
          <w:lang w:val="en-US"/>
        </w:rPr>
        <w:lastRenderedPageBreak/>
        <w:t>Is p</w:t>
      </w:r>
      <w:r w:rsidR="00E90841" w:rsidRPr="00E90841">
        <w:rPr>
          <w:color w:val="505C5F"/>
          <w:lang w:val="en-US"/>
        </w:rPr>
        <w:t xml:space="preserve">rivate information about </w:t>
      </w:r>
      <w:r w:rsidR="00E90841">
        <w:rPr>
          <w:color w:val="505C5F"/>
          <w:lang w:val="en-US"/>
        </w:rPr>
        <w:t>a person (or their child who lacks capacity);</w:t>
      </w:r>
    </w:p>
    <w:p w14:paraId="30885796" w14:textId="61CD6C8F" w:rsidR="00E90841" w:rsidRPr="00E90841" w:rsidRDefault="001A2384" w:rsidP="009D47CF">
      <w:pPr>
        <w:pStyle w:val="Default"/>
        <w:numPr>
          <w:ilvl w:val="0"/>
          <w:numId w:val="37"/>
        </w:numPr>
        <w:spacing w:after="120" w:line="259" w:lineRule="auto"/>
        <w:ind w:left="1134"/>
        <w:jc w:val="both"/>
        <w:rPr>
          <w:color w:val="505C5F"/>
        </w:rPr>
      </w:pPr>
      <w:r>
        <w:rPr>
          <w:color w:val="505C5F"/>
          <w:lang w:val="en-US"/>
        </w:rPr>
        <w:t>I</w:t>
      </w:r>
      <w:r w:rsidR="00E90841">
        <w:rPr>
          <w:color w:val="505C5F"/>
          <w:lang w:val="en-US"/>
        </w:rPr>
        <w:t xml:space="preserve">s </w:t>
      </w:r>
      <w:r w:rsidR="00E90841" w:rsidRPr="00E90841">
        <w:rPr>
          <w:color w:val="505C5F"/>
          <w:lang w:val="en-US"/>
        </w:rPr>
        <w:t>given it to someone who owes a duty of confidence</w:t>
      </w:r>
      <w:r w:rsidR="00E90841">
        <w:rPr>
          <w:color w:val="505C5F"/>
          <w:lang w:val="en-US"/>
        </w:rPr>
        <w:t>;</w:t>
      </w:r>
      <w:r>
        <w:rPr>
          <w:color w:val="505C5F"/>
          <w:lang w:val="en-US"/>
        </w:rPr>
        <w:t xml:space="preserve"> and </w:t>
      </w:r>
    </w:p>
    <w:p w14:paraId="7994DDB8" w14:textId="77777777" w:rsidR="00E90841" w:rsidRPr="00E90841" w:rsidRDefault="00E90841" w:rsidP="009D47CF">
      <w:pPr>
        <w:pStyle w:val="Default"/>
        <w:numPr>
          <w:ilvl w:val="0"/>
          <w:numId w:val="37"/>
        </w:numPr>
        <w:spacing w:after="240" w:line="259" w:lineRule="auto"/>
        <w:ind w:left="1134"/>
        <w:jc w:val="both"/>
        <w:rPr>
          <w:color w:val="505C5F"/>
        </w:rPr>
      </w:pPr>
      <w:r>
        <w:rPr>
          <w:color w:val="505C5F"/>
          <w:lang w:val="en-US"/>
        </w:rPr>
        <w:t xml:space="preserve">The person expects </w:t>
      </w:r>
      <w:r w:rsidR="001A2384">
        <w:rPr>
          <w:color w:val="505C5F"/>
          <w:lang w:val="en-US"/>
        </w:rPr>
        <w:t xml:space="preserve">that information </w:t>
      </w:r>
      <w:r>
        <w:rPr>
          <w:color w:val="505C5F"/>
          <w:lang w:val="en-US"/>
        </w:rPr>
        <w:t xml:space="preserve">to </w:t>
      </w:r>
      <w:r w:rsidRPr="00E90841">
        <w:rPr>
          <w:color w:val="505C5F"/>
          <w:lang w:val="en-US"/>
        </w:rPr>
        <w:t>be used in confidence</w:t>
      </w:r>
      <w:r>
        <w:rPr>
          <w:color w:val="505C5F"/>
          <w:lang w:val="en-US"/>
        </w:rPr>
        <w:t>.</w:t>
      </w:r>
    </w:p>
    <w:p w14:paraId="5F0ADFF1" w14:textId="7DBDA188" w:rsidR="001A2384" w:rsidRPr="001A2384" w:rsidRDefault="00E90841" w:rsidP="009D47CF">
      <w:pPr>
        <w:pStyle w:val="Default"/>
        <w:spacing w:after="240" w:line="259" w:lineRule="auto"/>
        <w:ind w:left="567"/>
        <w:jc w:val="both"/>
        <w:rPr>
          <w:b/>
          <w:bCs/>
          <w:color w:val="505C5F"/>
        </w:rPr>
      </w:pPr>
      <w:r w:rsidRPr="001A2384">
        <w:rPr>
          <w:b/>
          <w:bCs/>
          <w:color w:val="505C5F"/>
        </w:rPr>
        <w:t>All student</w:t>
      </w:r>
      <w:r w:rsidR="008B5BDD">
        <w:rPr>
          <w:b/>
          <w:bCs/>
          <w:color w:val="505C5F"/>
        </w:rPr>
        <w:t>/</w:t>
      </w:r>
      <w:r w:rsidR="009D47CF">
        <w:rPr>
          <w:b/>
          <w:bCs/>
          <w:color w:val="505C5F"/>
        </w:rPr>
        <w:t>parent/</w:t>
      </w:r>
      <w:r w:rsidR="008B5BDD">
        <w:rPr>
          <w:b/>
          <w:bCs/>
          <w:color w:val="505C5F"/>
        </w:rPr>
        <w:t>service user</w:t>
      </w:r>
      <w:r w:rsidRPr="001A2384">
        <w:rPr>
          <w:b/>
          <w:bCs/>
          <w:color w:val="505C5F"/>
        </w:rPr>
        <w:t xml:space="preserve"> information is considered to be confidential. </w:t>
      </w:r>
    </w:p>
    <w:p w14:paraId="3F3E0362" w14:textId="77777777" w:rsidR="00E90841" w:rsidRPr="001A2384" w:rsidRDefault="001A2384" w:rsidP="009D47CF">
      <w:pPr>
        <w:pStyle w:val="Default"/>
        <w:spacing w:after="240" w:line="259" w:lineRule="auto"/>
        <w:ind w:left="567"/>
        <w:jc w:val="both"/>
        <w:rPr>
          <w:b/>
          <w:bCs/>
          <w:color w:val="505C5F"/>
        </w:rPr>
      </w:pPr>
      <w:r w:rsidRPr="001A2384">
        <w:rPr>
          <w:b/>
          <w:bCs/>
          <w:color w:val="505C5F"/>
        </w:rPr>
        <w:t>Staff information is considered confidential where it meets the above test.</w:t>
      </w:r>
    </w:p>
    <w:p w14:paraId="4914907B" w14:textId="289FABCB" w:rsidR="001A2384" w:rsidRPr="00EA3B3E" w:rsidRDefault="00EA3B3E" w:rsidP="00EA3B3E">
      <w:pPr>
        <w:pStyle w:val="Default"/>
        <w:spacing w:after="240" w:line="259" w:lineRule="auto"/>
        <w:ind w:left="567"/>
        <w:jc w:val="both"/>
        <w:rPr>
          <w:i/>
          <w:iCs/>
          <w:color w:val="505C5F"/>
        </w:rPr>
      </w:pPr>
      <w:r w:rsidRPr="00EA3B3E">
        <w:rPr>
          <w:i/>
          <w:iCs/>
          <w:color w:val="505C5F"/>
        </w:rPr>
        <w:t>The key principle of confidentiality is that information confided should not be used or disclosed further, except as originally understood by the confider, unless consent is obtained</w:t>
      </w:r>
      <w:r w:rsidR="00E229DB">
        <w:rPr>
          <w:i/>
          <w:iCs/>
          <w:color w:val="505C5F"/>
        </w:rPr>
        <w:t xml:space="preserve"> to do so.</w:t>
      </w:r>
      <w:r w:rsidR="001A2384" w:rsidRPr="00EA3B3E">
        <w:rPr>
          <w:i/>
          <w:iCs/>
          <w:color w:val="505C5F"/>
        </w:rPr>
        <w:t xml:space="preserve"> </w:t>
      </w:r>
    </w:p>
    <w:bookmarkEnd w:id="0"/>
    <w:p w14:paraId="34F79C45" w14:textId="77777777" w:rsidR="00DA1088" w:rsidRPr="008B5BDD" w:rsidRDefault="00DA1088" w:rsidP="009D47CF">
      <w:pPr>
        <w:pStyle w:val="Default"/>
        <w:spacing w:after="120" w:line="259" w:lineRule="auto"/>
        <w:ind w:left="567"/>
        <w:jc w:val="both"/>
        <w:rPr>
          <w:color w:val="505C5F"/>
          <w:u w:val="single"/>
        </w:rPr>
      </w:pPr>
      <w:r w:rsidRPr="008B5BDD">
        <w:rPr>
          <w:color w:val="505C5F"/>
          <w:u w:val="single"/>
        </w:rPr>
        <w:t xml:space="preserve">A duty of confidence: </w:t>
      </w:r>
    </w:p>
    <w:p w14:paraId="1A32D7E3" w14:textId="77777777" w:rsidR="00DA1088" w:rsidRPr="005C3193" w:rsidRDefault="00DA1088" w:rsidP="009D47CF">
      <w:pPr>
        <w:pStyle w:val="Default"/>
        <w:numPr>
          <w:ilvl w:val="0"/>
          <w:numId w:val="3"/>
        </w:numPr>
        <w:spacing w:after="120" w:line="259" w:lineRule="auto"/>
        <w:ind w:left="1080"/>
        <w:jc w:val="both"/>
        <w:rPr>
          <w:color w:val="505C5F"/>
        </w:rPr>
      </w:pPr>
      <w:r w:rsidRPr="005C3193">
        <w:rPr>
          <w:color w:val="505C5F"/>
        </w:rPr>
        <w:t xml:space="preserve">Is a legal obligation that is derived from case law; </w:t>
      </w:r>
    </w:p>
    <w:p w14:paraId="2B90EA9F" w14:textId="77777777" w:rsidR="00DA1088" w:rsidRPr="005C3193" w:rsidRDefault="00DA1088" w:rsidP="009D47CF">
      <w:pPr>
        <w:pStyle w:val="Default"/>
        <w:numPr>
          <w:ilvl w:val="0"/>
          <w:numId w:val="3"/>
        </w:numPr>
        <w:spacing w:after="120" w:line="259" w:lineRule="auto"/>
        <w:ind w:left="1080"/>
        <w:jc w:val="both"/>
        <w:rPr>
          <w:color w:val="505C5F"/>
        </w:rPr>
      </w:pPr>
      <w:r w:rsidRPr="005C3193">
        <w:rPr>
          <w:color w:val="505C5F"/>
        </w:rPr>
        <w:t xml:space="preserve">Is a requirement established within professional codes of conduct;  </w:t>
      </w:r>
    </w:p>
    <w:p w14:paraId="7185905A" w14:textId="77777777" w:rsidR="00DA1088" w:rsidRDefault="001A2384" w:rsidP="009D47CF">
      <w:pPr>
        <w:pStyle w:val="Default"/>
        <w:numPr>
          <w:ilvl w:val="0"/>
          <w:numId w:val="3"/>
        </w:numPr>
        <w:spacing w:after="120" w:line="259" w:lineRule="auto"/>
        <w:ind w:left="1074" w:hanging="357"/>
        <w:jc w:val="both"/>
        <w:rPr>
          <w:color w:val="505C5F"/>
        </w:rPr>
      </w:pPr>
      <w:r>
        <w:rPr>
          <w:color w:val="505C5F"/>
        </w:rPr>
        <w:t xml:space="preserve">Forms part of the Young Epilepsy </w:t>
      </w:r>
      <w:r w:rsidR="00DA1088" w:rsidRPr="005C3193">
        <w:rPr>
          <w:color w:val="505C5F"/>
        </w:rPr>
        <w:t>employment contracts</w:t>
      </w:r>
      <w:r>
        <w:rPr>
          <w:color w:val="505C5F"/>
        </w:rPr>
        <w:t xml:space="preserve"> and is </w:t>
      </w:r>
      <w:r w:rsidR="00DA1088" w:rsidRPr="005C3193">
        <w:rPr>
          <w:color w:val="505C5F"/>
        </w:rPr>
        <w:t>linked to disciplinary procedures</w:t>
      </w:r>
      <w:r>
        <w:rPr>
          <w:color w:val="505C5F"/>
        </w:rPr>
        <w:t>;</w:t>
      </w:r>
    </w:p>
    <w:p w14:paraId="2BFFCE8C" w14:textId="77777777" w:rsidR="008B5BDD" w:rsidRDefault="008B5BDD" w:rsidP="009D47CF">
      <w:pPr>
        <w:pStyle w:val="Default"/>
        <w:numPr>
          <w:ilvl w:val="0"/>
          <w:numId w:val="3"/>
        </w:numPr>
        <w:spacing w:after="120" w:line="259" w:lineRule="auto"/>
        <w:ind w:left="1074" w:hanging="357"/>
        <w:jc w:val="both"/>
        <w:rPr>
          <w:color w:val="505C5F"/>
        </w:rPr>
      </w:pPr>
      <w:r>
        <w:rPr>
          <w:color w:val="505C5F"/>
        </w:rPr>
        <w:t xml:space="preserve">Continues after the end </w:t>
      </w:r>
      <w:r w:rsidR="007F605B">
        <w:rPr>
          <w:color w:val="505C5F"/>
        </w:rPr>
        <w:t>of staff</w:t>
      </w:r>
      <w:r>
        <w:rPr>
          <w:color w:val="505C5F"/>
        </w:rPr>
        <w:t xml:space="preserve"> employment and after the individual has died;</w:t>
      </w:r>
    </w:p>
    <w:p w14:paraId="0FA3A276" w14:textId="77777777" w:rsidR="00DA1088" w:rsidRPr="001A2384" w:rsidRDefault="001A2384" w:rsidP="009D47CF">
      <w:pPr>
        <w:pStyle w:val="Default"/>
        <w:numPr>
          <w:ilvl w:val="0"/>
          <w:numId w:val="3"/>
        </w:numPr>
        <w:spacing w:after="120" w:line="259" w:lineRule="auto"/>
        <w:ind w:left="1074" w:hanging="357"/>
        <w:jc w:val="both"/>
        <w:rPr>
          <w:color w:val="505C5F"/>
        </w:rPr>
      </w:pPr>
      <w:r>
        <w:rPr>
          <w:color w:val="505C5F"/>
        </w:rPr>
        <w:t xml:space="preserve">Ceases to apply if the confidential data is anonymised. </w:t>
      </w:r>
      <w:r w:rsidR="00DA1088" w:rsidRPr="001A2384">
        <w:rPr>
          <w:color w:val="505C5F"/>
        </w:rPr>
        <w:t xml:space="preserve"> </w:t>
      </w:r>
    </w:p>
    <w:p w14:paraId="139C34EE" w14:textId="77777777" w:rsidR="00DA1088" w:rsidRPr="00D766D9" w:rsidRDefault="00DA1088" w:rsidP="009D47CF">
      <w:pPr>
        <w:pStyle w:val="Default"/>
        <w:spacing w:after="120" w:line="259" w:lineRule="auto"/>
        <w:ind w:left="426"/>
        <w:jc w:val="both"/>
        <w:rPr>
          <w:color w:val="505C5F"/>
          <w:spacing w:val="10"/>
          <w:u w:val="single"/>
        </w:rPr>
      </w:pPr>
      <w:r w:rsidRPr="00D766D9">
        <w:rPr>
          <w:color w:val="505C5F"/>
          <w:spacing w:val="10"/>
          <w:u w:val="single"/>
        </w:rPr>
        <w:t>Personal confidential information (PCI)</w:t>
      </w:r>
    </w:p>
    <w:p w14:paraId="6AA73A71" w14:textId="429DE100" w:rsidR="008B5BDD" w:rsidRPr="009D47CF" w:rsidRDefault="008B5BDD" w:rsidP="009D47CF">
      <w:pPr>
        <w:spacing w:after="120" w:line="259" w:lineRule="auto"/>
        <w:ind w:left="426" w:right="-46"/>
        <w:rPr>
          <w:rFonts w:ascii="Arial" w:eastAsia="Arial" w:hAnsi="Arial" w:cs="Arial"/>
          <w:color w:val="505C5F"/>
          <w:sz w:val="24"/>
          <w:szCs w:val="24"/>
        </w:rPr>
      </w:pPr>
      <w:r w:rsidRPr="009D47CF">
        <w:rPr>
          <w:rFonts w:ascii="Arial" w:eastAsia="Arial" w:hAnsi="Arial" w:cs="Arial"/>
          <w:color w:val="505C5F"/>
          <w:sz w:val="24"/>
          <w:szCs w:val="24"/>
        </w:rPr>
        <w:t xml:space="preserve">PCI may include personal and special category data, so can include names and addresses as well as a person’s health and care information. It applies to both hard copy and digital records. </w:t>
      </w:r>
    </w:p>
    <w:p w14:paraId="3D205F8E" w14:textId="77777777" w:rsidR="00CD55ED" w:rsidRDefault="00CD55ED" w:rsidP="00CD55ED">
      <w:pPr>
        <w:pStyle w:val="Default"/>
        <w:spacing w:after="120" w:line="259" w:lineRule="auto"/>
        <w:ind w:left="567"/>
        <w:jc w:val="both"/>
        <w:rPr>
          <w:rFonts w:ascii="Arial Bold" w:hAnsi="Arial Bold"/>
          <w:b/>
          <w:color w:val="505C5F"/>
          <w:spacing w:val="10"/>
        </w:rPr>
      </w:pPr>
    </w:p>
    <w:p w14:paraId="1964F98C" w14:textId="37537781" w:rsidR="00CD55ED" w:rsidRPr="009D47CF" w:rsidRDefault="00CD55ED" w:rsidP="00CD55ED">
      <w:pPr>
        <w:pStyle w:val="Default"/>
        <w:numPr>
          <w:ilvl w:val="0"/>
          <w:numId w:val="32"/>
        </w:numPr>
        <w:spacing w:after="120" w:line="259" w:lineRule="auto"/>
        <w:ind w:left="567" w:hanging="567"/>
        <w:jc w:val="both"/>
        <w:rPr>
          <w:rFonts w:ascii="Arial Bold" w:hAnsi="Arial Bold"/>
          <w:b/>
          <w:color w:val="505C5F"/>
          <w:spacing w:val="10"/>
        </w:rPr>
      </w:pPr>
      <w:r>
        <w:rPr>
          <w:rFonts w:ascii="Arial Bold" w:hAnsi="Arial Bold"/>
          <w:b/>
          <w:color w:val="505C5F"/>
          <w:spacing w:val="10"/>
        </w:rPr>
        <w:t xml:space="preserve">The </w:t>
      </w:r>
      <w:r w:rsidR="00E229DB">
        <w:rPr>
          <w:rFonts w:ascii="Arial Bold" w:hAnsi="Arial Bold"/>
          <w:b/>
          <w:color w:val="505C5F"/>
          <w:spacing w:val="10"/>
        </w:rPr>
        <w:t>f</w:t>
      </w:r>
      <w:r>
        <w:rPr>
          <w:rFonts w:ascii="Arial Bold" w:hAnsi="Arial Bold"/>
          <w:b/>
          <w:color w:val="505C5F"/>
          <w:spacing w:val="10"/>
        </w:rPr>
        <w:t xml:space="preserve">ive </w:t>
      </w:r>
      <w:r w:rsidR="00E229DB">
        <w:rPr>
          <w:rFonts w:ascii="Arial Bold" w:hAnsi="Arial Bold"/>
          <w:b/>
          <w:color w:val="505C5F"/>
          <w:spacing w:val="10"/>
        </w:rPr>
        <w:t>c</w:t>
      </w:r>
      <w:r>
        <w:rPr>
          <w:rFonts w:ascii="Arial Bold" w:hAnsi="Arial Bold"/>
          <w:b/>
          <w:color w:val="505C5F"/>
          <w:spacing w:val="10"/>
        </w:rPr>
        <w:t xml:space="preserve">onfidentiality </w:t>
      </w:r>
      <w:r w:rsidR="00E229DB">
        <w:rPr>
          <w:rFonts w:ascii="Arial Bold" w:hAnsi="Arial Bold"/>
          <w:b/>
          <w:color w:val="505C5F"/>
          <w:spacing w:val="10"/>
        </w:rPr>
        <w:t>r</w:t>
      </w:r>
      <w:r>
        <w:rPr>
          <w:rFonts w:ascii="Arial Bold" w:hAnsi="Arial Bold"/>
          <w:b/>
          <w:color w:val="505C5F"/>
          <w:spacing w:val="10"/>
        </w:rPr>
        <w:t>ules</w:t>
      </w:r>
    </w:p>
    <w:p w14:paraId="41FBFC76" w14:textId="440A0233" w:rsidR="00CD55ED" w:rsidRPr="00CD55ED" w:rsidRDefault="00CD55ED" w:rsidP="00CD55ED">
      <w:pPr>
        <w:numPr>
          <w:ilvl w:val="0"/>
          <w:numId w:val="42"/>
        </w:numPr>
        <w:tabs>
          <w:tab w:val="clear" w:pos="720"/>
        </w:tabs>
        <w:spacing w:after="120" w:line="259" w:lineRule="auto"/>
        <w:ind w:left="1134" w:hanging="567"/>
        <w:rPr>
          <w:rFonts w:ascii="Arial" w:eastAsia="Times New Roman" w:hAnsi="Arial" w:cs="Arial"/>
          <w:color w:val="505C5F"/>
          <w:sz w:val="24"/>
          <w:szCs w:val="24"/>
          <w:lang w:eastAsia="en-GB"/>
        </w:rPr>
      </w:pPr>
      <w:r w:rsidRPr="00CD55ED">
        <w:rPr>
          <w:rFonts w:ascii="Arial" w:eastAsia="Times New Roman" w:hAnsi="Arial" w:cs="Arial"/>
          <w:color w:val="505C5F"/>
          <w:sz w:val="24"/>
          <w:szCs w:val="24"/>
          <w:lang w:eastAsia="en-GB"/>
        </w:rPr>
        <w:t>Confidential information about</w:t>
      </w:r>
      <w:r>
        <w:rPr>
          <w:rFonts w:ascii="Arial" w:eastAsia="Times New Roman" w:hAnsi="Arial" w:cs="Arial"/>
          <w:color w:val="505C5F"/>
          <w:sz w:val="24"/>
          <w:szCs w:val="24"/>
          <w:lang w:eastAsia="en-GB"/>
        </w:rPr>
        <w:t xml:space="preserve"> students,</w:t>
      </w:r>
      <w:r w:rsidRPr="00CD55ED">
        <w:rPr>
          <w:rFonts w:ascii="Arial" w:eastAsia="Times New Roman" w:hAnsi="Arial" w:cs="Arial"/>
          <w:color w:val="505C5F"/>
          <w:sz w:val="24"/>
          <w:szCs w:val="24"/>
          <w:lang w:eastAsia="en-GB"/>
        </w:rPr>
        <w:t xml:space="preserve"> </w:t>
      </w:r>
      <w:r>
        <w:rPr>
          <w:rFonts w:ascii="Arial" w:eastAsia="Times New Roman" w:hAnsi="Arial" w:cs="Arial"/>
          <w:color w:val="505C5F"/>
          <w:sz w:val="24"/>
          <w:szCs w:val="24"/>
          <w:lang w:eastAsia="en-GB"/>
        </w:rPr>
        <w:t xml:space="preserve">parents, staff and </w:t>
      </w:r>
      <w:r w:rsidRPr="00CD55ED">
        <w:rPr>
          <w:rFonts w:ascii="Arial" w:eastAsia="Times New Roman" w:hAnsi="Arial" w:cs="Arial"/>
          <w:color w:val="505C5F"/>
          <w:sz w:val="24"/>
          <w:szCs w:val="24"/>
          <w:lang w:eastAsia="en-GB"/>
        </w:rPr>
        <w:t>service users should be treated confidentially and respectfully.</w:t>
      </w:r>
    </w:p>
    <w:p w14:paraId="7B1107BE" w14:textId="77777777" w:rsidR="00CD55ED" w:rsidRPr="00CD55ED" w:rsidRDefault="00CD55ED" w:rsidP="00CD55ED">
      <w:pPr>
        <w:numPr>
          <w:ilvl w:val="0"/>
          <w:numId w:val="42"/>
        </w:numPr>
        <w:tabs>
          <w:tab w:val="clear" w:pos="720"/>
        </w:tabs>
        <w:spacing w:after="120" w:line="259" w:lineRule="auto"/>
        <w:ind w:left="1134" w:hanging="567"/>
        <w:rPr>
          <w:rFonts w:ascii="Arial" w:eastAsia="Times New Roman" w:hAnsi="Arial" w:cs="Arial"/>
          <w:color w:val="505C5F"/>
          <w:sz w:val="24"/>
          <w:szCs w:val="24"/>
          <w:lang w:eastAsia="en-GB"/>
        </w:rPr>
      </w:pPr>
      <w:r w:rsidRPr="00CD55ED">
        <w:rPr>
          <w:rFonts w:ascii="Arial" w:eastAsia="Times New Roman" w:hAnsi="Arial" w:cs="Arial"/>
          <w:color w:val="505C5F"/>
          <w:sz w:val="24"/>
          <w:szCs w:val="24"/>
          <w:lang w:eastAsia="en-GB"/>
        </w:rPr>
        <w:t>Members of a care team should share confidential information when it is needed for the safe and effective care of an individual.</w:t>
      </w:r>
    </w:p>
    <w:p w14:paraId="5762EBCC" w14:textId="77777777" w:rsidR="00CD55ED" w:rsidRPr="00CD55ED" w:rsidRDefault="00CD55ED" w:rsidP="00CD55ED">
      <w:pPr>
        <w:numPr>
          <w:ilvl w:val="0"/>
          <w:numId w:val="42"/>
        </w:numPr>
        <w:tabs>
          <w:tab w:val="clear" w:pos="720"/>
        </w:tabs>
        <w:spacing w:after="120" w:line="259" w:lineRule="auto"/>
        <w:ind w:left="1134" w:hanging="567"/>
        <w:rPr>
          <w:rFonts w:ascii="Arial" w:eastAsia="Times New Roman" w:hAnsi="Arial" w:cs="Arial"/>
          <w:color w:val="505C5F"/>
          <w:sz w:val="24"/>
          <w:szCs w:val="24"/>
          <w:lang w:eastAsia="en-GB"/>
        </w:rPr>
      </w:pPr>
      <w:r w:rsidRPr="00CD55ED">
        <w:rPr>
          <w:rFonts w:ascii="Arial" w:eastAsia="Times New Roman" w:hAnsi="Arial" w:cs="Arial"/>
          <w:color w:val="505C5F"/>
          <w:sz w:val="24"/>
          <w:szCs w:val="24"/>
          <w:lang w:eastAsia="en-GB"/>
        </w:rPr>
        <w:t>Information that is shared for the benefit of the community should be anonymised.</w:t>
      </w:r>
    </w:p>
    <w:p w14:paraId="08FCE0FB" w14:textId="7C4508A5" w:rsidR="00CD55ED" w:rsidRPr="00CD55ED" w:rsidRDefault="00CD55ED" w:rsidP="00CD55ED">
      <w:pPr>
        <w:numPr>
          <w:ilvl w:val="0"/>
          <w:numId w:val="42"/>
        </w:numPr>
        <w:tabs>
          <w:tab w:val="clear" w:pos="720"/>
        </w:tabs>
        <w:spacing w:after="120" w:line="259" w:lineRule="auto"/>
        <w:ind w:left="1134" w:hanging="567"/>
        <w:rPr>
          <w:rFonts w:ascii="Arial" w:eastAsia="Times New Roman" w:hAnsi="Arial" w:cs="Arial"/>
          <w:color w:val="505C5F"/>
          <w:sz w:val="24"/>
          <w:szCs w:val="24"/>
          <w:lang w:eastAsia="en-GB"/>
        </w:rPr>
      </w:pPr>
      <w:r>
        <w:rPr>
          <w:rFonts w:ascii="Arial" w:eastAsia="Times New Roman" w:hAnsi="Arial" w:cs="Arial"/>
          <w:color w:val="505C5F"/>
          <w:sz w:val="24"/>
          <w:szCs w:val="24"/>
          <w:lang w:eastAsia="en-GB"/>
        </w:rPr>
        <w:t>We must respect a student/parent/staff/</w:t>
      </w:r>
      <w:r w:rsidRPr="00CD55ED">
        <w:rPr>
          <w:rFonts w:ascii="Arial" w:eastAsia="Times New Roman" w:hAnsi="Arial" w:cs="Arial"/>
          <w:color w:val="505C5F"/>
          <w:sz w:val="24"/>
          <w:szCs w:val="24"/>
          <w:lang w:eastAsia="en-GB"/>
        </w:rPr>
        <w:t>service user</w:t>
      </w:r>
      <w:r>
        <w:rPr>
          <w:rFonts w:ascii="Arial" w:eastAsia="Times New Roman" w:hAnsi="Arial" w:cs="Arial"/>
          <w:color w:val="505C5F"/>
          <w:sz w:val="24"/>
          <w:szCs w:val="24"/>
          <w:lang w:eastAsia="en-GB"/>
        </w:rPr>
        <w:t>’</w:t>
      </w:r>
      <w:r w:rsidRPr="00CD55ED">
        <w:rPr>
          <w:rFonts w:ascii="Arial" w:eastAsia="Times New Roman" w:hAnsi="Arial" w:cs="Arial"/>
          <w:color w:val="505C5F"/>
          <w:sz w:val="24"/>
          <w:szCs w:val="24"/>
          <w:lang w:eastAsia="en-GB"/>
        </w:rPr>
        <w:t>s right to object to the sharing of confidential information about them.</w:t>
      </w:r>
    </w:p>
    <w:p w14:paraId="684FB7ED" w14:textId="3D13CB70" w:rsidR="00CD55ED" w:rsidRPr="00CD55ED" w:rsidRDefault="00E229DB" w:rsidP="00CD55ED">
      <w:pPr>
        <w:numPr>
          <w:ilvl w:val="0"/>
          <w:numId w:val="42"/>
        </w:numPr>
        <w:tabs>
          <w:tab w:val="clear" w:pos="720"/>
        </w:tabs>
        <w:spacing w:after="120" w:line="259" w:lineRule="auto"/>
        <w:ind w:left="1134" w:hanging="567"/>
        <w:rPr>
          <w:rFonts w:ascii="Arial" w:eastAsia="Times New Roman" w:hAnsi="Arial" w:cs="Arial"/>
          <w:color w:val="505C5F"/>
          <w:sz w:val="24"/>
          <w:szCs w:val="24"/>
          <w:lang w:eastAsia="en-GB"/>
        </w:rPr>
      </w:pPr>
      <w:r>
        <w:rPr>
          <w:rFonts w:ascii="Arial" w:eastAsia="Times New Roman" w:hAnsi="Arial" w:cs="Arial"/>
          <w:color w:val="505C5F"/>
          <w:sz w:val="24"/>
          <w:szCs w:val="24"/>
          <w:lang w:eastAsia="en-GB"/>
        </w:rPr>
        <w:t xml:space="preserve">Application of </w:t>
      </w:r>
      <w:r w:rsidR="00CD55ED">
        <w:rPr>
          <w:rFonts w:ascii="Arial" w:eastAsia="Times New Roman" w:hAnsi="Arial" w:cs="Arial"/>
          <w:color w:val="505C5F"/>
          <w:sz w:val="24"/>
          <w:szCs w:val="24"/>
          <w:lang w:eastAsia="en-GB"/>
        </w:rPr>
        <w:t xml:space="preserve">Young Epilepsy’s </w:t>
      </w:r>
      <w:r w:rsidR="00CD55ED" w:rsidRPr="00CD55ED">
        <w:rPr>
          <w:rFonts w:ascii="Arial" w:eastAsia="Times New Roman" w:hAnsi="Arial" w:cs="Arial"/>
          <w:color w:val="505C5F"/>
          <w:sz w:val="24"/>
          <w:szCs w:val="24"/>
          <w:lang w:eastAsia="en-GB"/>
        </w:rPr>
        <w:t>policies, procedures</w:t>
      </w:r>
      <w:r w:rsidR="00CD55ED">
        <w:rPr>
          <w:rFonts w:ascii="Arial" w:eastAsia="Times New Roman" w:hAnsi="Arial" w:cs="Arial"/>
          <w:color w:val="505C5F"/>
          <w:sz w:val="24"/>
          <w:szCs w:val="24"/>
          <w:lang w:eastAsia="en-GB"/>
        </w:rPr>
        <w:t xml:space="preserve">, guides </w:t>
      </w:r>
      <w:r w:rsidR="00CD55ED" w:rsidRPr="00CD55ED">
        <w:rPr>
          <w:rFonts w:ascii="Arial" w:eastAsia="Times New Roman" w:hAnsi="Arial" w:cs="Arial"/>
          <w:color w:val="505C5F"/>
          <w:sz w:val="24"/>
          <w:szCs w:val="24"/>
          <w:lang w:eastAsia="en-GB"/>
        </w:rPr>
        <w:t xml:space="preserve">and systems </w:t>
      </w:r>
      <w:r>
        <w:rPr>
          <w:rFonts w:ascii="Arial" w:eastAsia="Times New Roman" w:hAnsi="Arial" w:cs="Arial"/>
          <w:color w:val="505C5F"/>
          <w:sz w:val="24"/>
          <w:szCs w:val="24"/>
          <w:lang w:eastAsia="en-GB"/>
        </w:rPr>
        <w:t xml:space="preserve">will </w:t>
      </w:r>
      <w:r w:rsidR="00CD55ED" w:rsidRPr="00CD55ED">
        <w:rPr>
          <w:rFonts w:ascii="Arial" w:eastAsia="Times New Roman" w:hAnsi="Arial" w:cs="Arial"/>
          <w:color w:val="505C5F"/>
          <w:sz w:val="24"/>
          <w:szCs w:val="24"/>
          <w:lang w:eastAsia="en-GB"/>
        </w:rPr>
        <w:t>ensure the confidentiality rules are followed.</w:t>
      </w:r>
    </w:p>
    <w:p w14:paraId="40E39507" w14:textId="75D8FEEA" w:rsidR="00CD55ED" w:rsidRDefault="00CD55ED" w:rsidP="009D47CF">
      <w:pPr>
        <w:pStyle w:val="Default"/>
        <w:spacing w:after="120" w:line="259" w:lineRule="auto"/>
        <w:rPr>
          <w:b/>
          <w:color w:val="505C5F"/>
        </w:rPr>
      </w:pPr>
    </w:p>
    <w:p w14:paraId="20BE69FC" w14:textId="13EC2C96" w:rsidR="00335B80" w:rsidRPr="009D47CF" w:rsidRDefault="00E229DB" w:rsidP="00335B80">
      <w:pPr>
        <w:pStyle w:val="Default"/>
        <w:numPr>
          <w:ilvl w:val="0"/>
          <w:numId w:val="32"/>
        </w:numPr>
        <w:spacing w:after="240" w:line="259" w:lineRule="auto"/>
        <w:ind w:left="567" w:hanging="567"/>
        <w:jc w:val="both"/>
        <w:rPr>
          <w:rFonts w:ascii="Arial Bold" w:hAnsi="Arial Bold"/>
          <w:color w:val="505C5F"/>
          <w:spacing w:val="10"/>
          <w:szCs w:val="28"/>
        </w:rPr>
      </w:pPr>
      <w:r>
        <w:rPr>
          <w:rFonts w:ascii="Arial Bold" w:hAnsi="Arial Bold"/>
          <w:b/>
          <w:color w:val="505C5F"/>
          <w:spacing w:val="10"/>
          <w:szCs w:val="28"/>
        </w:rPr>
        <w:t>Legal basis for d</w:t>
      </w:r>
      <w:r w:rsidR="00335B80" w:rsidRPr="009D47CF">
        <w:rPr>
          <w:rFonts w:ascii="Arial Bold" w:hAnsi="Arial Bold"/>
          <w:b/>
          <w:color w:val="505C5F"/>
          <w:spacing w:val="10"/>
          <w:szCs w:val="28"/>
        </w:rPr>
        <w:t>isclosing confidential information</w:t>
      </w:r>
    </w:p>
    <w:p w14:paraId="1C4B8A3F" w14:textId="77777777" w:rsidR="00335B80" w:rsidRPr="009D47CF" w:rsidRDefault="00335B80" w:rsidP="00335B80">
      <w:pPr>
        <w:pStyle w:val="Default"/>
        <w:spacing w:after="120" w:line="259" w:lineRule="auto"/>
        <w:ind w:left="567"/>
        <w:jc w:val="both"/>
        <w:rPr>
          <w:color w:val="505C5F"/>
          <w:szCs w:val="28"/>
        </w:rPr>
      </w:pPr>
      <w:r w:rsidRPr="009D47CF">
        <w:rPr>
          <w:color w:val="505C5F"/>
          <w:szCs w:val="28"/>
        </w:rPr>
        <w:lastRenderedPageBreak/>
        <w:t>Confidential information can only be disclosed or used if</w:t>
      </w:r>
      <w:r>
        <w:rPr>
          <w:color w:val="505C5F"/>
          <w:szCs w:val="28"/>
        </w:rPr>
        <w:t xml:space="preserve"> one of the following conditions is in place</w:t>
      </w:r>
      <w:r w:rsidRPr="009D47CF">
        <w:rPr>
          <w:color w:val="505C5F"/>
          <w:szCs w:val="28"/>
        </w:rPr>
        <w:t>:</w:t>
      </w:r>
    </w:p>
    <w:p w14:paraId="190361F0" w14:textId="77777777" w:rsidR="00335B80" w:rsidRPr="009D47CF" w:rsidRDefault="00335B80" w:rsidP="00335B80">
      <w:pPr>
        <w:pStyle w:val="Default"/>
        <w:numPr>
          <w:ilvl w:val="0"/>
          <w:numId w:val="39"/>
        </w:numPr>
        <w:spacing w:after="120" w:line="259" w:lineRule="auto"/>
        <w:ind w:left="1134" w:hanging="567"/>
        <w:jc w:val="both"/>
        <w:rPr>
          <w:color w:val="505C5F"/>
          <w:szCs w:val="28"/>
        </w:rPr>
      </w:pPr>
      <w:r>
        <w:rPr>
          <w:color w:val="505C5F"/>
          <w:szCs w:val="28"/>
        </w:rPr>
        <w:t>Explicit c</w:t>
      </w:r>
      <w:r w:rsidRPr="009D47CF">
        <w:rPr>
          <w:color w:val="505C5F"/>
          <w:szCs w:val="28"/>
        </w:rPr>
        <w:t xml:space="preserve">onsent has been obtained; </w:t>
      </w:r>
    </w:p>
    <w:p w14:paraId="31D0FFDE" w14:textId="77777777" w:rsidR="00335B80" w:rsidRPr="009D47CF" w:rsidRDefault="00335B80" w:rsidP="00335B80">
      <w:pPr>
        <w:pStyle w:val="Default"/>
        <w:numPr>
          <w:ilvl w:val="0"/>
          <w:numId w:val="39"/>
        </w:numPr>
        <w:spacing w:after="120" w:line="259" w:lineRule="auto"/>
        <w:ind w:left="1134" w:hanging="567"/>
        <w:jc w:val="both"/>
        <w:rPr>
          <w:color w:val="505C5F"/>
          <w:szCs w:val="28"/>
        </w:rPr>
      </w:pPr>
      <w:r w:rsidRPr="009D47CF">
        <w:rPr>
          <w:color w:val="505C5F"/>
          <w:szCs w:val="28"/>
        </w:rPr>
        <w:t xml:space="preserve">It is for a healthcare purpose; </w:t>
      </w:r>
    </w:p>
    <w:p w14:paraId="39F4ACA8" w14:textId="667723E6" w:rsidR="00335B80" w:rsidRPr="009D47CF" w:rsidRDefault="00335B80" w:rsidP="00335B80">
      <w:pPr>
        <w:pStyle w:val="Default"/>
        <w:numPr>
          <w:ilvl w:val="0"/>
          <w:numId w:val="39"/>
        </w:numPr>
        <w:spacing w:after="120" w:line="259" w:lineRule="auto"/>
        <w:ind w:left="1134" w:hanging="567"/>
        <w:jc w:val="both"/>
        <w:rPr>
          <w:color w:val="505C5F"/>
          <w:szCs w:val="28"/>
        </w:rPr>
      </w:pPr>
      <w:r w:rsidRPr="009D47CF">
        <w:rPr>
          <w:color w:val="505C5F"/>
          <w:szCs w:val="28"/>
        </w:rPr>
        <w:t>It is required by law or the courts</w:t>
      </w:r>
      <w:r w:rsidR="00E229DB">
        <w:rPr>
          <w:color w:val="505C5F"/>
          <w:szCs w:val="28"/>
        </w:rPr>
        <w:t>;</w:t>
      </w:r>
    </w:p>
    <w:p w14:paraId="7A908E08" w14:textId="1B8D6D06" w:rsidR="00335B80" w:rsidRPr="009D47CF" w:rsidRDefault="00335B80" w:rsidP="00335B80">
      <w:pPr>
        <w:pStyle w:val="Default"/>
        <w:numPr>
          <w:ilvl w:val="0"/>
          <w:numId w:val="39"/>
        </w:numPr>
        <w:spacing w:after="120" w:line="259" w:lineRule="auto"/>
        <w:ind w:left="1134" w:hanging="567"/>
        <w:jc w:val="both"/>
        <w:rPr>
          <w:color w:val="505C5F"/>
          <w:szCs w:val="28"/>
        </w:rPr>
      </w:pPr>
      <w:r w:rsidRPr="009D47CF">
        <w:rPr>
          <w:color w:val="505C5F"/>
          <w:szCs w:val="28"/>
        </w:rPr>
        <w:t>It can be justified as sufficiently in the public interest to warrant a breach of confidentiality</w:t>
      </w:r>
      <w:r w:rsidR="00E229DB">
        <w:rPr>
          <w:color w:val="505C5F"/>
          <w:szCs w:val="28"/>
        </w:rPr>
        <w:t>.</w:t>
      </w:r>
    </w:p>
    <w:p w14:paraId="16A5C36B" w14:textId="77777777" w:rsidR="00335B80" w:rsidRPr="009D47CF" w:rsidRDefault="00335B80" w:rsidP="00335B80">
      <w:pPr>
        <w:pStyle w:val="Default"/>
        <w:spacing w:after="240" w:line="259" w:lineRule="auto"/>
        <w:ind w:left="567"/>
        <w:jc w:val="both"/>
        <w:rPr>
          <w:color w:val="505C5F"/>
        </w:rPr>
      </w:pPr>
      <w:r w:rsidRPr="009D47CF">
        <w:rPr>
          <w:color w:val="505C5F"/>
        </w:rPr>
        <w:t>Whenever decisions are to be made about confidential health information, all staff should apply the “Medical confidentiality decisions in practice” guide, taken from the NHS Code of Practice.</w:t>
      </w:r>
    </w:p>
    <w:p w14:paraId="704692BF" w14:textId="4D6AF86E" w:rsidR="00335B80" w:rsidRPr="009D47CF" w:rsidRDefault="00335B80" w:rsidP="00335B80">
      <w:pPr>
        <w:pStyle w:val="Default"/>
        <w:spacing w:after="240" w:line="259" w:lineRule="auto"/>
        <w:ind w:left="567"/>
        <w:jc w:val="both"/>
        <w:rPr>
          <w:color w:val="505C5F"/>
          <w:szCs w:val="28"/>
        </w:rPr>
      </w:pPr>
      <w:r>
        <w:rPr>
          <w:color w:val="505C5F"/>
          <w:szCs w:val="28"/>
        </w:rPr>
        <w:t xml:space="preserve">If disclosure of confidential information is likely to be of benefit to society </w:t>
      </w:r>
      <w:r w:rsidR="00E229DB">
        <w:rPr>
          <w:color w:val="505C5F"/>
          <w:szCs w:val="28"/>
        </w:rPr>
        <w:t xml:space="preserve">and one the lawful basis listed above does not apply, </w:t>
      </w:r>
      <w:r>
        <w:rPr>
          <w:color w:val="505C5F"/>
          <w:szCs w:val="28"/>
        </w:rPr>
        <w:t xml:space="preserve">then the information should be anonymised. </w:t>
      </w:r>
    </w:p>
    <w:p w14:paraId="5E789009" w14:textId="77777777" w:rsidR="00335B80" w:rsidRPr="009D47CF" w:rsidRDefault="00335B80" w:rsidP="00335B80">
      <w:pPr>
        <w:pStyle w:val="Default"/>
        <w:numPr>
          <w:ilvl w:val="0"/>
          <w:numId w:val="32"/>
        </w:numPr>
        <w:spacing w:after="240" w:line="259" w:lineRule="auto"/>
        <w:ind w:left="567" w:hanging="567"/>
        <w:jc w:val="both"/>
        <w:rPr>
          <w:rFonts w:ascii="Arial Bold" w:hAnsi="Arial Bold"/>
          <w:color w:val="505C5F"/>
          <w:spacing w:val="10"/>
          <w:szCs w:val="28"/>
        </w:rPr>
      </w:pPr>
      <w:r>
        <w:rPr>
          <w:rFonts w:ascii="Arial Bold" w:hAnsi="Arial Bold"/>
          <w:b/>
          <w:color w:val="505C5F"/>
          <w:spacing w:val="10"/>
          <w:szCs w:val="28"/>
        </w:rPr>
        <w:t>Appropriate Care</w:t>
      </w:r>
    </w:p>
    <w:p w14:paraId="523AA3C7" w14:textId="77777777" w:rsidR="00335B80" w:rsidRPr="00335B80" w:rsidRDefault="00335B80" w:rsidP="00335B80">
      <w:pPr>
        <w:pStyle w:val="Default"/>
        <w:spacing w:after="120" w:line="259" w:lineRule="auto"/>
        <w:ind w:left="567"/>
        <w:jc w:val="both"/>
        <w:rPr>
          <w:color w:val="505C5F"/>
          <w:szCs w:val="28"/>
        </w:rPr>
      </w:pPr>
      <w:r w:rsidRPr="00335B80">
        <w:rPr>
          <w:color w:val="505C5F"/>
          <w:szCs w:val="28"/>
        </w:rPr>
        <w:t>Staff must always treat confidential data with appropriate care</w:t>
      </w:r>
    </w:p>
    <w:p w14:paraId="2EA9E276" w14:textId="77777777" w:rsidR="00335B80" w:rsidRPr="009D47CF" w:rsidRDefault="00335B80" w:rsidP="00335B80">
      <w:pPr>
        <w:pStyle w:val="Default"/>
        <w:spacing w:after="120" w:line="259" w:lineRule="auto"/>
        <w:ind w:left="567"/>
        <w:jc w:val="both"/>
        <w:rPr>
          <w:color w:val="505C5F"/>
          <w:szCs w:val="28"/>
          <w:u w:val="single"/>
        </w:rPr>
      </w:pPr>
      <w:r w:rsidRPr="009D47CF">
        <w:rPr>
          <w:color w:val="505C5F"/>
          <w:szCs w:val="28"/>
          <w:u w:val="single"/>
        </w:rPr>
        <w:t>Disclosing with appropriate care</w:t>
      </w:r>
    </w:p>
    <w:p w14:paraId="46618230" w14:textId="4DA91467" w:rsidR="00335B80" w:rsidRPr="009D47CF" w:rsidRDefault="00335B80" w:rsidP="00335B80">
      <w:pPr>
        <w:pStyle w:val="Default"/>
        <w:spacing w:after="120" w:line="259" w:lineRule="auto"/>
        <w:ind w:left="567"/>
        <w:jc w:val="both"/>
        <w:rPr>
          <w:color w:val="505C5F"/>
          <w:szCs w:val="28"/>
        </w:rPr>
      </w:pPr>
      <w:r w:rsidRPr="009D47CF">
        <w:rPr>
          <w:color w:val="505C5F"/>
          <w:szCs w:val="28"/>
        </w:rPr>
        <w:t xml:space="preserve">Before disclosing any confidential </w:t>
      </w:r>
      <w:r w:rsidR="007166EF" w:rsidRPr="009D47CF">
        <w:rPr>
          <w:color w:val="505C5F"/>
          <w:szCs w:val="28"/>
        </w:rPr>
        <w:t>information,</w:t>
      </w:r>
      <w:r w:rsidRPr="009D47CF">
        <w:rPr>
          <w:color w:val="505C5F"/>
          <w:szCs w:val="28"/>
        </w:rPr>
        <w:t xml:space="preserve"> staff must:</w:t>
      </w:r>
    </w:p>
    <w:p w14:paraId="25CC438E" w14:textId="77777777" w:rsidR="00335B80" w:rsidRPr="009D47CF" w:rsidRDefault="00335B80" w:rsidP="00335B80">
      <w:pPr>
        <w:pStyle w:val="Default"/>
        <w:numPr>
          <w:ilvl w:val="0"/>
          <w:numId w:val="12"/>
        </w:numPr>
        <w:spacing w:after="120" w:line="259" w:lineRule="auto"/>
        <w:ind w:left="1134" w:hanging="567"/>
        <w:jc w:val="both"/>
        <w:rPr>
          <w:color w:val="505C5F"/>
          <w:szCs w:val="28"/>
        </w:rPr>
      </w:pPr>
      <w:r w:rsidRPr="009D47CF">
        <w:rPr>
          <w:color w:val="505C5F"/>
          <w:szCs w:val="28"/>
        </w:rPr>
        <w:t xml:space="preserve"> </w:t>
      </w:r>
      <w:r w:rsidRPr="009D47CF">
        <w:rPr>
          <w:color w:val="505C5F"/>
          <w:szCs w:val="28"/>
        </w:rPr>
        <w:tab/>
        <w:t>Follow any established information sharing protocols;</w:t>
      </w:r>
    </w:p>
    <w:p w14:paraId="28486971" w14:textId="77777777" w:rsidR="00335B80" w:rsidRPr="009D47CF" w:rsidRDefault="00335B80" w:rsidP="00335B80">
      <w:pPr>
        <w:pStyle w:val="Default"/>
        <w:numPr>
          <w:ilvl w:val="0"/>
          <w:numId w:val="12"/>
        </w:numPr>
        <w:spacing w:after="120" w:line="259" w:lineRule="auto"/>
        <w:ind w:left="1134" w:hanging="567"/>
        <w:jc w:val="both"/>
        <w:rPr>
          <w:color w:val="505C5F"/>
          <w:szCs w:val="28"/>
        </w:rPr>
      </w:pPr>
      <w:r w:rsidRPr="009D47CF">
        <w:rPr>
          <w:color w:val="505C5F"/>
          <w:szCs w:val="28"/>
        </w:rPr>
        <w:t xml:space="preserve"> </w:t>
      </w:r>
      <w:r w:rsidRPr="009D47CF">
        <w:rPr>
          <w:color w:val="505C5F"/>
          <w:szCs w:val="28"/>
        </w:rPr>
        <w:tab/>
        <w:t>Identify enquirers so information is only shared with the right people;</w:t>
      </w:r>
    </w:p>
    <w:p w14:paraId="7D01D922" w14:textId="38F91EEE" w:rsidR="00335B80" w:rsidRPr="009D47CF" w:rsidRDefault="00335B80" w:rsidP="00335B80">
      <w:pPr>
        <w:pStyle w:val="Default"/>
        <w:numPr>
          <w:ilvl w:val="0"/>
          <w:numId w:val="12"/>
        </w:numPr>
        <w:spacing w:after="120" w:line="259" w:lineRule="auto"/>
        <w:ind w:left="1134" w:hanging="567"/>
        <w:jc w:val="both"/>
        <w:rPr>
          <w:color w:val="505C5F"/>
          <w:szCs w:val="28"/>
        </w:rPr>
      </w:pPr>
      <w:r w:rsidRPr="009D47CF">
        <w:rPr>
          <w:color w:val="505C5F"/>
          <w:szCs w:val="28"/>
        </w:rPr>
        <w:t xml:space="preserve"> </w:t>
      </w:r>
      <w:r w:rsidRPr="009D47CF">
        <w:rPr>
          <w:color w:val="505C5F"/>
          <w:szCs w:val="28"/>
        </w:rPr>
        <w:tab/>
        <w:t xml:space="preserve">Ensure appropriate standards are applied in respect of </w:t>
      </w:r>
      <w:r w:rsidR="00E229DB">
        <w:rPr>
          <w:color w:val="505C5F"/>
          <w:szCs w:val="28"/>
        </w:rPr>
        <w:t>all methods of sharing information (</w:t>
      </w:r>
      <w:r w:rsidRPr="009D47CF">
        <w:rPr>
          <w:color w:val="505C5F"/>
          <w:szCs w:val="28"/>
        </w:rPr>
        <w:t xml:space="preserve">emails, </w:t>
      </w:r>
      <w:r w:rsidR="00E229DB">
        <w:rPr>
          <w:color w:val="505C5F"/>
          <w:szCs w:val="28"/>
        </w:rPr>
        <w:t>post, verbal etc.)</w:t>
      </w:r>
      <w:r w:rsidRPr="009D47CF">
        <w:rPr>
          <w:color w:val="505C5F"/>
          <w:szCs w:val="28"/>
        </w:rPr>
        <w:t>;</w:t>
      </w:r>
    </w:p>
    <w:p w14:paraId="4AF3D953" w14:textId="77777777" w:rsidR="00335B80" w:rsidRDefault="00335B80" w:rsidP="00335B80">
      <w:pPr>
        <w:pStyle w:val="Default"/>
        <w:numPr>
          <w:ilvl w:val="0"/>
          <w:numId w:val="12"/>
        </w:numPr>
        <w:spacing w:after="120" w:line="259" w:lineRule="auto"/>
        <w:ind w:left="1134" w:hanging="567"/>
        <w:jc w:val="both"/>
        <w:rPr>
          <w:color w:val="505C5F"/>
          <w:szCs w:val="28"/>
        </w:rPr>
      </w:pPr>
      <w:r w:rsidRPr="009D47CF">
        <w:rPr>
          <w:color w:val="505C5F"/>
          <w:szCs w:val="28"/>
        </w:rPr>
        <w:t xml:space="preserve"> </w:t>
      </w:r>
      <w:r w:rsidRPr="009D47CF">
        <w:rPr>
          <w:color w:val="505C5F"/>
          <w:szCs w:val="28"/>
        </w:rPr>
        <w:tab/>
        <w:t>Share the minimum necessary to provide safe care or satisfy other purposes</w:t>
      </w:r>
      <w:r>
        <w:rPr>
          <w:color w:val="505C5F"/>
          <w:szCs w:val="28"/>
        </w:rPr>
        <w:t>;</w:t>
      </w:r>
    </w:p>
    <w:p w14:paraId="07E51541" w14:textId="77777777" w:rsidR="00335B80" w:rsidRPr="009D47CF" w:rsidRDefault="00335B80" w:rsidP="00335B80">
      <w:pPr>
        <w:pStyle w:val="Default"/>
        <w:numPr>
          <w:ilvl w:val="0"/>
          <w:numId w:val="12"/>
        </w:numPr>
        <w:spacing w:after="120" w:line="259" w:lineRule="auto"/>
        <w:ind w:left="1134" w:hanging="567"/>
        <w:jc w:val="both"/>
        <w:rPr>
          <w:color w:val="505C5F"/>
          <w:szCs w:val="28"/>
        </w:rPr>
      </w:pPr>
      <w:bookmarkStart w:id="1" w:name="_Hlk96426991"/>
      <w:r>
        <w:rPr>
          <w:color w:val="505C5F"/>
          <w:szCs w:val="28"/>
        </w:rPr>
        <w:t xml:space="preserve"> </w:t>
      </w:r>
      <w:r>
        <w:rPr>
          <w:color w:val="505C5F"/>
          <w:szCs w:val="28"/>
        </w:rPr>
        <w:tab/>
        <w:t xml:space="preserve">Apply </w:t>
      </w:r>
      <w:r w:rsidRPr="009D47CF">
        <w:rPr>
          <w:color w:val="505C5F"/>
          <w:szCs w:val="28"/>
        </w:rPr>
        <w:t>the UK GDPR, DPA 2018, NHS Code of Practice and other best practice standards</w:t>
      </w:r>
    </w:p>
    <w:bookmarkEnd w:id="1"/>
    <w:p w14:paraId="7A6D18C1" w14:textId="77777777" w:rsidR="00335B80" w:rsidRPr="009D47CF" w:rsidRDefault="00335B80" w:rsidP="00335B80">
      <w:pPr>
        <w:pStyle w:val="Default"/>
        <w:spacing w:after="120" w:line="259" w:lineRule="auto"/>
        <w:ind w:left="567"/>
        <w:jc w:val="both"/>
        <w:rPr>
          <w:color w:val="505C5F"/>
          <w:u w:val="single"/>
        </w:rPr>
      </w:pPr>
      <w:r w:rsidRPr="009D47CF">
        <w:rPr>
          <w:bCs/>
          <w:color w:val="505C5F"/>
          <w:u w:val="single"/>
        </w:rPr>
        <w:t>Recording information accurately and consistently</w:t>
      </w:r>
    </w:p>
    <w:p w14:paraId="465BA284" w14:textId="77777777" w:rsidR="00335B80" w:rsidRPr="009D47CF" w:rsidRDefault="00335B80" w:rsidP="00335B80">
      <w:pPr>
        <w:pStyle w:val="Default"/>
        <w:spacing w:after="120" w:line="259" w:lineRule="auto"/>
        <w:ind w:left="567"/>
        <w:jc w:val="both"/>
        <w:rPr>
          <w:color w:val="505C5F"/>
        </w:rPr>
      </w:pPr>
      <w:r w:rsidRPr="009D47CF">
        <w:rPr>
          <w:color w:val="505C5F"/>
        </w:rPr>
        <w:t xml:space="preserve">It is essential that all staff record information in an accurate and consistent manner. </w:t>
      </w:r>
    </w:p>
    <w:p w14:paraId="44768C47" w14:textId="77777777" w:rsidR="00335B80" w:rsidRPr="009D47CF" w:rsidRDefault="00335B80" w:rsidP="00335B80">
      <w:pPr>
        <w:pStyle w:val="Default"/>
        <w:spacing w:after="120" w:line="259" w:lineRule="auto"/>
        <w:ind w:left="567"/>
        <w:jc w:val="both"/>
        <w:rPr>
          <w:color w:val="505C5F"/>
          <w:u w:val="single"/>
        </w:rPr>
      </w:pPr>
      <w:r w:rsidRPr="009D47CF">
        <w:rPr>
          <w:bCs/>
          <w:color w:val="505C5F"/>
          <w:u w:val="single"/>
        </w:rPr>
        <w:t xml:space="preserve">Keeping information secure </w:t>
      </w:r>
    </w:p>
    <w:p w14:paraId="12F04FF8" w14:textId="04466E47" w:rsidR="00335B80" w:rsidRPr="009D47CF" w:rsidRDefault="00E229DB" w:rsidP="00335B80">
      <w:pPr>
        <w:pStyle w:val="Default"/>
        <w:spacing w:after="120" w:line="259" w:lineRule="auto"/>
        <w:ind w:left="567"/>
        <w:jc w:val="both"/>
        <w:rPr>
          <w:color w:val="505C5F"/>
        </w:rPr>
      </w:pPr>
      <w:r>
        <w:rPr>
          <w:color w:val="505C5F"/>
        </w:rPr>
        <w:t xml:space="preserve">Young Epilepsy staff must ensure that confidential data is securely held, by applying the required level of </w:t>
      </w:r>
      <w:r w:rsidR="00335B80" w:rsidRPr="009D47CF">
        <w:rPr>
          <w:color w:val="505C5F"/>
        </w:rPr>
        <w:t>people, physical and electronic security measures</w:t>
      </w:r>
    </w:p>
    <w:p w14:paraId="28389E35" w14:textId="77777777" w:rsidR="00335B80" w:rsidRDefault="00335B80" w:rsidP="00335B80">
      <w:pPr>
        <w:spacing w:after="120" w:line="259" w:lineRule="auto"/>
        <w:ind w:right="-46"/>
        <w:rPr>
          <w:rFonts w:ascii="Arial" w:eastAsia="Arial" w:hAnsi="Arial" w:cs="Arial"/>
          <w:b/>
          <w:bCs/>
          <w:color w:val="505C5F"/>
          <w:spacing w:val="10"/>
          <w:sz w:val="24"/>
          <w:szCs w:val="24"/>
        </w:rPr>
      </w:pPr>
    </w:p>
    <w:p w14:paraId="5D64253E" w14:textId="7A35F29A" w:rsidR="00137ED5" w:rsidRPr="009D47CF" w:rsidRDefault="00137ED5" w:rsidP="009D47CF">
      <w:pPr>
        <w:pStyle w:val="Default"/>
        <w:numPr>
          <w:ilvl w:val="0"/>
          <w:numId w:val="32"/>
        </w:numPr>
        <w:spacing w:after="120" w:line="259" w:lineRule="auto"/>
        <w:ind w:left="567" w:hanging="567"/>
        <w:jc w:val="both"/>
        <w:rPr>
          <w:rFonts w:ascii="Arial Bold" w:hAnsi="Arial Bold"/>
          <w:b/>
          <w:color w:val="505C5F"/>
          <w:spacing w:val="10"/>
        </w:rPr>
      </w:pPr>
      <w:r w:rsidRPr="009D47CF">
        <w:rPr>
          <w:rFonts w:ascii="Arial Bold" w:hAnsi="Arial Bold"/>
          <w:b/>
          <w:color w:val="505C5F"/>
          <w:spacing w:val="10"/>
        </w:rPr>
        <w:t xml:space="preserve">The </w:t>
      </w:r>
      <w:r w:rsidR="00E229DB">
        <w:rPr>
          <w:rFonts w:ascii="Arial Bold" w:hAnsi="Arial Bold"/>
          <w:b/>
          <w:color w:val="505C5F"/>
          <w:spacing w:val="10"/>
        </w:rPr>
        <w:t>c</w:t>
      </w:r>
      <w:r w:rsidRPr="009D47CF">
        <w:rPr>
          <w:rFonts w:ascii="Arial Bold" w:hAnsi="Arial Bold"/>
          <w:b/>
          <w:color w:val="505C5F"/>
          <w:spacing w:val="10"/>
        </w:rPr>
        <w:t xml:space="preserve">onfidentiality </w:t>
      </w:r>
      <w:proofErr w:type="gramStart"/>
      <w:r w:rsidR="00E229DB">
        <w:rPr>
          <w:rFonts w:ascii="Arial Bold" w:hAnsi="Arial Bold"/>
          <w:b/>
          <w:color w:val="505C5F"/>
          <w:spacing w:val="10"/>
        </w:rPr>
        <w:t>m</w:t>
      </w:r>
      <w:r w:rsidRPr="009D47CF">
        <w:rPr>
          <w:rFonts w:ascii="Arial Bold" w:hAnsi="Arial Bold"/>
          <w:b/>
          <w:color w:val="505C5F"/>
          <w:spacing w:val="10"/>
        </w:rPr>
        <w:t>odel</w:t>
      </w:r>
      <w:proofErr w:type="gramEnd"/>
    </w:p>
    <w:p w14:paraId="65F5B102" w14:textId="171F839B" w:rsidR="00137ED5" w:rsidRDefault="008B5BDD" w:rsidP="009D47CF">
      <w:pPr>
        <w:pStyle w:val="Default"/>
        <w:spacing w:after="120" w:line="259" w:lineRule="auto"/>
        <w:ind w:left="567"/>
        <w:jc w:val="both"/>
        <w:rPr>
          <w:color w:val="505C5F"/>
        </w:rPr>
      </w:pPr>
      <w:r>
        <w:rPr>
          <w:color w:val="505C5F"/>
        </w:rPr>
        <w:t xml:space="preserve">All staff must apply the </w:t>
      </w:r>
      <w:r w:rsidR="00E229DB">
        <w:rPr>
          <w:color w:val="505C5F"/>
        </w:rPr>
        <w:t>c</w:t>
      </w:r>
      <w:r w:rsidR="00984D13">
        <w:rPr>
          <w:color w:val="505C5F"/>
        </w:rPr>
        <w:t xml:space="preserve">onfidentiality </w:t>
      </w:r>
      <w:r w:rsidR="00E229DB">
        <w:rPr>
          <w:color w:val="505C5F"/>
        </w:rPr>
        <w:t>m</w:t>
      </w:r>
      <w:r w:rsidR="00984D13">
        <w:rPr>
          <w:color w:val="505C5F"/>
        </w:rPr>
        <w:t xml:space="preserve">odel, </w:t>
      </w:r>
      <w:r>
        <w:rPr>
          <w:color w:val="505C5F"/>
        </w:rPr>
        <w:t xml:space="preserve">which has </w:t>
      </w:r>
      <w:r w:rsidR="00137ED5">
        <w:rPr>
          <w:color w:val="505C5F"/>
        </w:rPr>
        <w:t>four key requirements</w:t>
      </w:r>
      <w:r>
        <w:rPr>
          <w:color w:val="505C5F"/>
        </w:rPr>
        <w:t>.</w:t>
      </w:r>
    </w:p>
    <w:p w14:paraId="1D9492BD" w14:textId="77777777" w:rsidR="00137ED5" w:rsidRPr="00F7333B" w:rsidRDefault="00137ED5" w:rsidP="009D47CF">
      <w:pPr>
        <w:pStyle w:val="Default"/>
        <w:numPr>
          <w:ilvl w:val="0"/>
          <w:numId w:val="22"/>
        </w:numPr>
        <w:spacing w:after="120" w:line="259" w:lineRule="auto"/>
        <w:ind w:left="1134" w:hanging="567"/>
        <w:jc w:val="both"/>
        <w:rPr>
          <w:color w:val="505C5F"/>
          <w:spacing w:val="10"/>
          <w:u w:val="single"/>
        </w:rPr>
      </w:pPr>
      <w:r w:rsidRPr="00F7333B">
        <w:rPr>
          <w:color w:val="505C5F"/>
          <w:spacing w:val="10"/>
          <w:u w:val="single"/>
        </w:rPr>
        <w:t>Protect</w:t>
      </w:r>
      <w:r w:rsidR="00F7333B" w:rsidRPr="00F7333B">
        <w:rPr>
          <w:color w:val="505C5F"/>
          <w:spacing w:val="10"/>
          <w:u w:val="single"/>
        </w:rPr>
        <w:t xml:space="preserve"> confidential information</w:t>
      </w:r>
    </w:p>
    <w:p w14:paraId="67CE1D8C" w14:textId="77777777" w:rsidR="00F7333B" w:rsidRDefault="00F7333B" w:rsidP="009D47CF">
      <w:pPr>
        <w:pStyle w:val="Default"/>
        <w:spacing w:after="120" w:line="259" w:lineRule="auto"/>
        <w:ind w:left="1134"/>
        <w:jc w:val="both"/>
        <w:rPr>
          <w:color w:val="505C5F"/>
        </w:rPr>
      </w:pPr>
      <w:r>
        <w:rPr>
          <w:color w:val="505C5F"/>
        </w:rPr>
        <w:lastRenderedPageBreak/>
        <w:t>Young Epilepsy staff must protect confidential information</w:t>
      </w:r>
      <w:r w:rsidR="007F605B">
        <w:rPr>
          <w:color w:val="505C5F"/>
        </w:rPr>
        <w:t xml:space="preserve">. This can be achieved by </w:t>
      </w:r>
      <w:r w:rsidR="00E4336C">
        <w:rPr>
          <w:color w:val="505C5F"/>
        </w:rPr>
        <w:t xml:space="preserve">applying Young Epilepsy’s </w:t>
      </w:r>
      <w:r w:rsidR="008B5BDD">
        <w:rPr>
          <w:color w:val="505C5F"/>
        </w:rPr>
        <w:t xml:space="preserve">related policy, </w:t>
      </w:r>
      <w:r w:rsidR="00E4336C">
        <w:rPr>
          <w:color w:val="505C5F"/>
        </w:rPr>
        <w:t>procedures and guides</w:t>
      </w:r>
      <w:r w:rsidR="006B2732">
        <w:rPr>
          <w:color w:val="505C5F"/>
        </w:rPr>
        <w:t>.</w:t>
      </w:r>
    </w:p>
    <w:p w14:paraId="6950693C" w14:textId="77777777" w:rsidR="00F7333B" w:rsidRPr="00F7333B" w:rsidRDefault="00F7333B" w:rsidP="009D47CF">
      <w:pPr>
        <w:pStyle w:val="Default"/>
        <w:numPr>
          <w:ilvl w:val="0"/>
          <w:numId w:val="22"/>
        </w:numPr>
        <w:spacing w:after="120" w:line="259" w:lineRule="auto"/>
        <w:ind w:left="1134" w:hanging="567"/>
        <w:jc w:val="both"/>
        <w:rPr>
          <w:color w:val="505C5F"/>
          <w:spacing w:val="10"/>
          <w:u w:val="single"/>
        </w:rPr>
      </w:pPr>
      <w:r w:rsidRPr="00F7333B">
        <w:rPr>
          <w:color w:val="505C5F"/>
          <w:spacing w:val="10"/>
          <w:u w:val="single"/>
        </w:rPr>
        <w:t>Inform</w:t>
      </w:r>
    </w:p>
    <w:p w14:paraId="4CE219C8" w14:textId="1D9DBBE3" w:rsidR="00F7333B" w:rsidRDefault="008B5BDD" w:rsidP="009D47CF">
      <w:pPr>
        <w:pStyle w:val="Default"/>
        <w:spacing w:after="120" w:line="259" w:lineRule="auto"/>
        <w:ind w:left="1134"/>
        <w:jc w:val="both"/>
        <w:rPr>
          <w:color w:val="505C5F"/>
        </w:rPr>
      </w:pPr>
      <w:r>
        <w:rPr>
          <w:color w:val="505C5F"/>
        </w:rPr>
        <w:t xml:space="preserve">The Privacy Notice is the usual method for informing students, parents and service users about the use of their confidential data. However, if the </w:t>
      </w:r>
      <w:r w:rsidR="00E229DB">
        <w:rPr>
          <w:color w:val="505C5F"/>
        </w:rPr>
        <w:t xml:space="preserve">intended </w:t>
      </w:r>
      <w:r>
        <w:rPr>
          <w:color w:val="505C5F"/>
        </w:rPr>
        <w:t xml:space="preserve">use falls outside of that </w:t>
      </w:r>
      <w:r w:rsidR="007F605B">
        <w:rPr>
          <w:color w:val="505C5F"/>
        </w:rPr>
        <w:t>Notice,</w:t>
      </w:r>
      <w:r>
        <w:rPr>
          <w:color w:val="505C5F"/>
        </w:rPr>
        <w:t xml:space="preserve"> then staff must ensure that the student</w:t>
      </w:r>
      <w:r w:rsidR="009D47CF">
        <w:rPr>
          <w:color w:val="505C5F"/>
        </w:rPr>
        <w:t xml:space="preserve">/ </w:t>
      </w:r>
      <w:r>
        <w:rPr>
          <w:color w:val="505C5F"/>
        </w:rPr>
        <w:t xml:space="preserve"> parent</w:t>
      </w:r>
      <w:r w:rsidR="009D47CF">
        <w:rPr>
          <w:color w:val="505C5F"/>
        </w:rPr>
        <w:t>/</w:t>
      </w:r>
      <w:r>
        <w:rPr>
          <w:color w:val="505C5F"/>
        </w:rPr>
        <w:t>service user is informed</w:t>
      </w:r>
      <w:r w:rsidR="007F605B">
        <w:rPr>
          <w:color w:val="505C5F"/>
        </w:rPr>
        <w:t xml:space="preserve"> prior to the confidential data being used</w:t>
      </w:r>
      <w:r w:rsidR="00F660A7">
        <w:rPr>
          <w:color w:val="505C5F"/>
        </w:rPr>
        <w:t>.</w:t>
      </w:r>
    </w:p>
    <w:p w14:paraId="1903F895" w14:textId="77777777" w:rsidR="00F7333B" w:rsidRPr="00F7333B" w:rsidRDefault="00F7333B" w:rsidP="009D47CF">
      <w:pPr>
        <w:pStyle w:val="Default"/>
        <w:numPr>
          <w:ilvl w:val="0"/>
          <w:numId w:val="22"/>
        </w:numPr>
        <w:spacing w:after="120" w:line="259" w:lineRule="auto"/>
        <w:ind w:left="1134" w:hanging="567"/>
        <w:jc w:val="both"/>
        <w:rPr>
          <w:color w:val="505C5F"/>
          <w:spacing w:val="10"/>
          <w:u w:val="single"/>
        </w:rPr>
      </w:pPr>
      <w:r w:rsidRPr="00F7333B">
        <w:rPr>
          <w:color w:val="505C5F"/>
          <w:spacing w:val="10"/>
          <w:u w:val="single"/>
        </w:rPr>
        <w:t>Provid</w:t>
      </w:r>
      <w:r>
        <w:rPr>
          <w:color w:val="505C5F"/>
          <w:spacing w:val="10"/>
          <w:u w:val="single"/>
        </w:rPr>
        <w:t>e</w:t>
      </w:r>
      <w:r w:rsidRPr="00F7333B">
        <w:rPr>
          <w:color w:val="505C5F"/>
          <w:spacing w:val="10"/>
          <w:u w:val="single"/>
        </w:rPr>
        <w:t xml:space="preserve"> choice</w:t>
      </w:r>
    </w:p>
    <w:p w14:paraId="48642752" w14:textId="5D9BF1F3" w:rsidR="00F7333B" w:rsidRDefault="00F7333B" w:rsidP="009D47CF">
      <w:pPr>
        <w:pStyle w:val="Default"/>
        <w:spacing w:after="120" w:line="259" w:lineRule="auto"/>
        <w:ind w:left="1134"/>
        <w:jc w:val="both"/>
        <w:rPr>
          <w:color w:val="505C5F"/>
        </w:rPr>
      </w:pPr>
      <w:r>
        <w:rPr>
          <w:color w:val="505C5F"/>
        </w:rPr>
        <w:t xml:space="preserve">Young Epilepsy employees </w:t>
      </w:r>
      <w:r w:rsidR="006B2732">
        <w:rPr>
          <w:color w:val="505C5F"/>
        </w:rPr>
        <w:t xml:space="preserve">must </w:t>
      </w:r>
      <w:r>
        <w:rPr>
          <w:color w:val="505C5F"/>
        </w:rPr>
        <w:t xml:space="preserve">recognise that </w:t>
      </w:r>
      <w:r w:rsidR="009D47CF">
        <w:rPr>
          <w:color w:val="505C5F"/>
        </w:rPr>
        <w:t xml:space="preserve">students/parents/service users </w:t>
      </w:r>
      <w:r>
        <w:rPr>
          <w:color w:val="505C5F"/>
        </w:rPr>
        <w:t xml:space="preserve">have different value </w:t>
      </w:r>
      <w:r w:rsidR="006B2732">
        <w:rPr>
          <w:color w:val="505C5F"/>
        </w:rPr>
        <w:t xml:space="preserve">and </w:t>
      </w:r>
      <w:r>
        <w:rPr>
          <w:color w:val="505C5F"/>
        </w:rPr>
        <w:t xml:space="preserve">needs and </w:t>
      </w:r>
      <w:r w:rsidR="006B2732">
        <w:rPr>
          <w:color w:val="505C5F"/>
        </w:rPr>
        <w:t xml:space="preserve">make every effort to </w:t>
      </w:r>
      <w:r>
        <w:rPr>
          <w:color w:val="505C5F"/>
        </w:rPr>
        <w:t xml:space="preserve">facilitate </w:t>
      </w:r>
      <w:r w:rsidR="006B2732">
        <w:rPr>
          <w:color w:val="505C5F"/>
        </w:rPr>
        <w:t xml:space="preserve">these. </w:t>
      </w:r>
    </w:p>
    <w:p w14:paraId="454561A9" w14:textId="77777777" w:rsidR="00F7333B" w:rsidRPr="00F7333B" w:rsidRDefault="00F7333B" w:rsidP="009D47CF">
      <w:pPr>
        <w:pStyle w:val="Default"/>
        <w:numPr>
          <w:ilvl w:val="0"/>
          <w:numId w:val="22"/>
        </w:numPr>
        <w:spacing w:after="120" w:line="259" w:lineRule="auto"/>
        <w:ind w:left="1134" w:hanging="567"/>
        <w:jc w:val="both"/>
        <w:rPr>
          <w:color w:val="505C5F"/>
          <w:spacing w:val="10"/>
          <w:u w:val="single"/>
        </w:rPr>
      </w:pPr>
      <w:r w:rsidRPr="00F7333B">
        <w:rPr>
          <w:color w:val="505C5F"/>
          <w:spacing w:val="10"/>
          <w:u w:val="single"/>
        </w:rPr>
        <w:t>Improv</w:t>
      </w:r>
      <w:r>
        <w:rPr>
          <w:color w:val="505C5F"/>
          <w:spacing w:val="10"/>
          <w:u w:val="single"/>
        </w:rPr>
        <w:t>e</w:t>
      </w:r>
    </w:p>
    <w:p w14:paraId="11C06751" w14:textId="77777777" w:rsidR="00F7333B" w:rsidRDefault="00F7333B" w:rsidP="009D47CF">
      <w:pPr>
        <w:pStyle w:val="Default"/>
        <w:spacing w:after="120" w:line="259" w:lineRule="auto"/>
        <w:ind w:left="1134"/>
        <w:jc w:val="both"/>
        <w:rPr>
          <w:color w:val="505C5F"/>
        </w:rPr>
      </w:pPr>
      <w:r>
        <w:rPr>
          <w:color w:val="505C5F"/>
        </w:rPr>
        <w:t xml:space="preserve">Staff </w:t>
      </w:r>
      <w:r w:rsidR="006B2732">
        <w:rPr>
          <w:color w:val="505C5F"/>
        </w:rPr>
        <w:t xml:space="preserve">should continually seek to </w:t>
      </w:r>
      <w:r>
        <w:rPr>
          <w:color w:val="505C5F"/>
        </w:rPr>
        <w:t>improve the confidentiali</w:t>
      </w:r>
      <w:r w:rsidR="006B2732">
        <w:rPr>
          <w:color w:val="505C5F"/>
        </w:rPr>
        <w:t xml:space="preserve">ty provided to service users through awareness, training and reporting. </w:t>
      </w:r>
    </w:p>
    <w:p w14:paraId="1D483684" w14:textId="77777777" w:rsidR="00F7333B" w:rsidRDefault="00F7333B" w:rsidP="009D47CF">
      <w:pPr>
        <w:pStyle w:val="Default"/>
        <w:spacing w:after="120" w:line="259" w:lineRule="auto"/>
        <w:ind w:left="360"/>
        <w:jc w:val="both"/>
        <w:rPr>
          <w:color w:val="505C5F"/>
        </w:rPr>
      </w:pPr>
    </w:p>
    <w:p w14:paraId="79C1DEA5" w14:textId="6227A942" w:rsidR="00335B80" w:rsidRPr="002F3EB4" w:rsidRDefault="00335B80" w:rsidP="00335B80">
      <w:pPr>
        <w:numPr>
          <w:ilvl w:val="0"/>
          <w:numId w:val="32"/>
        </w:numPr>
        <w:spacing w:after="120" w:line="259" w:lineRule="auto"/>
        <w:ind w:left="567" w:right="-46" w:hanging="567"/>
        <w:rPr>
          <w:rFonts w:ascii="Arial" w:eastAsia="Arial" w:hAnsi="Arial" w:cs="Arial"/>
          <w:b/>
          <w:bCs/>
          <w:color w:val="505C5F"/>
          <w:spacing w:val="10"/>
          <w:sz w:val="24"/>
          <w:szCs w:val="24"/>
        </w:rPr>
      </w:pPr>
      <w:r w:rsidRPr="002F3EB4">
        <w:rPr>
          <w:rFonts w:ascii="Arial" w:eastAsia="Arial" w:hAnsi="Arial" w:cs="Arial"/>
          <w:b/>
          <w:bCs/>
          <w:color w:val="505C5F"/>
          <w:spacing w:val="10"/>
          <w:sz w:val="24"/>
          <w:szCs w:val="24"/>
        </w:rPr>
        <w:t>Confidentiality breaches</w:t>
      </w:r>
      <w:r w:rsidR="00B94A89">
        <w:rPr>
          <w:rFonts w:ascii="Arial" w:eastAsia="Arial" w:hAnsi="Arial" w:cs="Arial"/>
          <w:b/>
          <w:bCs/>
          <w:color w:val="505C5F"/>
          <w:spacing w:val="10"/>
          <w:sz w:val="24"/>
          <w:szCs w:val="24"/>
        </w:rPr>
        <w:t xml:space="preserve"> and incidents </w:t>
      </w:r>
    </w:p>
    <w:p w14:paraId="1D875FB2" w14:textId="77777777" w:rsidR="00335B80" w:rsidRPr="009D47CF" w:rsidRDefault="00335B80" w:rsidP="00335B80">
      <w:pPr>
        <w:spacing w:after="120" w:line="259" w:lineRule="auto"/>
        <w:ind w:left="567" w:right="-46"/>
        <w:rPr>
          <w:rFonts w:ascii="Arial" w:eastAsia="Arial" w:hAnsi="Arial" w:cs="Arial"/>
          <w:color w:val="505C5F"/>
          <w:sz w:val="24"/>
          <w:szCs w:val="24"/>
        </w:rPr>
      </w:pPr>
      <w:r w:rsidRPr="00CD55ED">
        <w:rPr>
          <w:rFonts w:ascii="Arial" w:eastAsia="Arial" w:hAnsi="Arial" w:cs="Arial"/>
          <w:color w:val="505C5F"/>
          <w:sz w:val="24"/>
          <w:szCs w:val="24"/>
        </w:rPr>
        <w:t xml:space="preserve">Confidentiality falls within the process for IG incidents and breaches </w:t>
      </w:r>
      <w:r>
        <w:rPr>
          <w:rFonts w:ascii="Arial" w:eastAsia="Arial" w:hAnsi="Arial" w:cs="Arial"/>
          <w:color w:val="505C5F"/>
          <w:sz w:val="24"/>
          <w:szCs w:val="24"/>
        </w:rPr>
        <w:t xml:space="preserve">(see relevant Guides on this) </w:t>
      </w:r>
      <w:r w:rsidRPr="00CD55ED">
        <w:rPr>
          <w:rFonts w:ascii="Arial" w:eastAsia="Arial" w:hAnsi="Arial" w:cs="Arial"/>
          <w:color w:val="505C5F"/>
          <w:sz w:val="24"/>
          <w:szCs w:val="24"/>
        </w:rPr>
        <w:t>and should therefore</w:t>
      </w:r>
      <w:r w:rsidRPr="009D47CF">
        <w:rPr>
          <w:rFonts w:ascii="Arial" w:eastAsia="Arial" w:hAnsi="Arial" w:cs="Arial"/>
          <w:color w:val="505C5F"/>
          <w:sz w:val="24"/>
          <w:szCs w:val="24"/>
        </w:rPr>
        <w:t xml:space="preserve"> be immediately reported to the Data Protection Officer (DPO). </w:t>
      </w:r>
    </w:p>
    <w:p w14:paraId="6D6EFDF6" w14:textId="77777777" w:rsidR="00335B80" w:rsidRPr="009D47CF" w:rsidRDefault="00335B80" w:rsidP="00335B80">
      <w:pPr>
        <w:pStyle w:val="Default"/>
        <w:spacing w:after="120" w:line="259" w:lineRule="auto"/>
        <w:jc w:val="both"/>
        <w:rPr>
          <w:color w:val="505C5F"/>
        </w:rPr>
      </w:pPr>
    </w:p>
    <w:p w14:paraId="7660203F" w14:textId="77777777" w:rsidR="005C67F1" w:rsidRPr="009D47CF" w:rsidRDefault="005C67F1" w:rsidP="009D47CF">
      <w:pPr>
        <w:pStyle w:val="Default"/>
        <w:numPr>
          <w:ilvl w:val="0"/>
          <w:numId w:val="32"/>
        </w:numPr>
        <w:spacing w:after="120" w:line="259" w:lineRule="auto"/>
        <w:ind w:left="567" w:hanging="567"/>
        <w:jc w:val="both"/>
        <w:rPr>
          <w:rFonts w:ascii="Arial Bold" w:hAnsi="Arial Bold"/>
          <w:color w:val="505C5F"/>
          <w:spacing w:val="10"/>
          <w:szCs w:val="28"/>
        </w:rPr>
      </w:pPr>
      <w:r w:rsidRPr="009D47CF">
        <w:rPr>
          <w:rFonts w:ascii="Arial Bold" w:hAnsi="Arial Bold"/>
          <w:b/>
          <w:bCs/>
          <w:color w:val="505C5F"/>
          <w:spacing w:val="10"/>
          <w:szCs w:val="28"/>
        </w:rPr>
        <w:t xml:space="preserve">The Caldicott Principles </w:t>
      </w:r>
    </w:p>
    <w:p w14:paraId="60C1F6DD" w14:textId="1F832683" w:rsidR="005C67F1" w:rsidRPr="005C67F1" w:rsidRDefault="00F660A7" w:rsidP="009D47CF">
      <w:pPr>
        <w:pStyle w:val="Default"/>
        <w:spacing w:after="120" w:line="259" w:lineRule="auto"/>
        <w:ind w:left="567"/>
        <w:jc w:val="both"/>
        <w:rPr>
          <w:color w:val="505C5F"/>
          <w:szCs w:val="28"/>
        </w:rPr>
      </w:pPr>
      <w:r>
        <w:rPr>
          <w:color w:val="505C5F"/>
          <w:szCs w:val="28"/>
        </w:rPr>
        <w:t xml:space="preserve">These principles assist with the maintenance of </w:t>
      </w:r>
      <w:r w:rsidR="007166EF">
        <w:rPr>
          <w:color w:val="505C5F"/>
          <w:szCs w:val="28"/>
        </w:rPr>
        <w:t>c</w:t>
      </w:r>
      <w:r>
        <w:rPr>
          <w:color w:val="505C5F"/>
          <w:szCs w:val="28"/>
        </w:rPr>
        <w:t>onfidentiality and must be applied by staff whenever Confidential data is used.</w:t>
      </w:r>
    </w:p>
    <w:p w14:paraId="0C285E5F" w14:textId="77777777" w:rsidR="005C67F1" w:rsidRPr="005C67F1" w:rsidRDefault="005C67F1" w:rsidP="009D47CF">
      <w:pPr>
        <w:pStyle w:val="Default"/>
        <w:numPr>
          <w:ilvl w:val="0"/>
          <w:numId w:val="19"/>
        </w:numPr>
        <w:spacing w:after="120" w:line="259" w:lineRule="auto"/>
        <w:ind w:left="1134" w:hanging="567"/>
        <w:jc w:val="both"/>
        <w:rPr>
          <w:color w:val="505C5F"/>
          <w:szCs w:val="28"/>
        </w:rPr>
      </w:pPr>
      <w:r w:rsidRPr="005C67F1">
        <w:rPr>
          <w:color w:val="505C5F"/>
          <w:szCs w:val="28"/>
        </w:rPr>
        <w:t>Justify the purpose (s) for usi</w:t>
      </w:r>
      <w:r w:rsidR="004309E5">
        <w:rPr>
          <w:color w:val="505C5F"/>
          <w:szCs w:val="28"/>
        </w:rPr>
        <w:t>ng confidential information;</w:t>
      </w:r>
    </w:p>
    <w:p w14:paraId="03B90D13" w14:textId="77777777" w:rsidR="005C67F1" w:rsidRPr="005C67F1" w:rsidRDefault="005C67F1" w:rsidP="009D47CF">
      <w:pPr>
        <w:pStyle w:val="Default"/>
        <w:numPr>
          <w:ilvl w:val="0"/>
          <w:numId w:val="19"/>
        </w:numPr>
        <w:spacing w:after="120" w:line="259" w:lineRule="auto"/>
        <w:ind w:left="1134" w:hanging="567"/>
        <w:jc w:val="both"/>
        <w:rPr>
          <w:color w:val="505C5F"/>
          <w:szCs w:val="28"/>
        </w:rPr>
      </w:pPr>
      <w:r w:rsidRPr="005C67F1">
        <w:rPr>
          <w:color w:val="505C5F"/>
          <w:szCs w:val="28"/>
        </w:rPr>
        <w:t>Only u</w:t>
      </w:r>
      <w:r w:rsidR="004309E5">
        <w:rPr>
          <w:color w:val="505C5F"/>
          <w:szCs w:val="28"/>
        </w:rPr>
        <w:t>se it when absolutely necessary;</w:t>
      </w:r>
    </w:p>
    <w:p w14:paraId="6D374BF8" w14:textId="77777777" w:rsidR="005C67F1" w:rsidRPr="005C67F1" w:rsidRDefault="005C67F1" w:rsidP="009D47CF">
      <w:pPr>
        <w:pStyle w:val="Default"/>
        <w:numPr>
          <w:ilvl w:val="0"/>
          <w:numId w:val="19"/>
        </w:numPr>
        <w:spacing w:after="120" w:line="259" w:lineRule="auto"/>
        <w:ind w:left="1134" w:hanging="567"/>
        <w:jc w:val="both"/>
        <w:rPr>
          <w:color w:val="505C5F"/>
          <w:szCs w:val="28"/>
        </w:rPr>
      </w:pPr>
      <w:r w:rsidRPr="005C67F1">
        <w:rPr>
          <w:color w:val="505C5F"/>
          <w:szCs w:val="28"/>
        </w:rPr>
        <w:t>U</w:t>
      </w:r>
      <w:r w:rsidR="004309E5">
        <w:rPr>
          <w:color w:val="505C5F"/>
          <w:szCs w:val="28"/>
        </w:rPr>
        <w:t>se the minimum that is required;</w:t>
      </w:r>
    </w:p>
    <w:p w14:paraId="7D6A6087" w14:textId="77777777" w:rsidR="005C67F1" w:rsidRPr="005C67F1" w:rsidRDefault="005C67F1" w:rsidP="009D47CF">
      <w:pPr>
        <w:pStyle w:val="Default"/>
        <w:numPr>
          <w:ilvl w:val="0"/>
          <w:numId w:val="19"/>
        </w:numPr>
        <w:spacing w:after="120" w:line="259" w:lineRule="auto"/>
        <w:ind w:left="1134" w:hanging="567"/>
        <w:jc w:val="both"/>
        <w:rPr>
          <w:color w:val="505C5F"/>
          <w:szCs w:val="28"/>
        </w:rPr>
      </w:pPr>
      <w:r w:rsidRPr="005C67F1">
        <w:rPr>
          <w:color w:val="505C5F"/>
          <w:szCs w:val="28"/>
        </w:rPr>
        <w:t>Access should be</w:t>
      </w:r>
      <w:r w:rsidR="004309E5">
        <w:rPr>
          <w:color w:val="505C5F"/>
          <w:szCs w:val="28"/>
        </w:rPr>
        <w:t xml:space="preserve"> on a strict need-to-know basis;</w:t>
      </w:r>
    </w:p>
    <w:p w14:paraId="7506098F" w14:textId="77777777" w:rsidR="005C67F1" w:rsidRPr="005C67F1" w:rsidRDefault="005C67F1" w:rsidP="009D47CF">
      <w:pPr>
        <w:pStyle w:val="Default"/>
        <w:numPr>
          <w:ilvl w:val="0"/>
          <w:numId w:val="19"/>
        </w:numPr>
        <w:spacing w:after="120" w:line="259" w:lineRule="auto"/>
        <w:ind w:left="1134" w:hanging="567"/>
        <w:jc w:val="both"/>
        <w:rPr>
          <w:color w:val="505C5F"/>
          <w:szCs w:val="28"/>
        </w:rPr>
      </w:pPr>
      <w:r w:rsidRPr="005C67F1">
        <w:rPr>
          <w:color w:val="505C5F"/>
          <w:szCs w:val="28"/>
        </w:rPr>
        <w:t>Everyone must underst</w:t>
      </w:r>
      <w:r w:rsidR="004309E5">
        <w:rPr>
          <w:color w:val="505C5F"/>
          <w:szCs w:val="28"/>
        </w:rPr>
        <w:t>and his or her responsibilities;</w:t>
      </w:r>
    </w:p>
    <w:p w14:paraId="03A9B029" w14:textId="77777777" w:rsidR="005C67F1" w:rsidRDefault="005C67F1" w:rsidP="009D47CF">
      <w:pPr>
        <w:pStyle w:val="Default"/>
        <w:numPr>
          <w:ilvl w:val="0"/>
          <w:numId w:val="19"/>
        </w:numPr>
        <w:spacing w:after="120" w:line="259" w:lineRule="auto"/>
        <w:ind w:left="1134" w:hanging="567"/>
        <w:jc w:val="both"/>
        <w:rPr>
          <w:color w:val="505C5F"/>
          <w:szCs w:val="28"/>
        </w:rPr>
      </w:pPr>
      <w:r w:rsidRPr="005C67F1">
        <w:rPr>
          <w:color w:val="505C5F"/>
          <w:szCs w:val="28"/>
        </w:rPr>
        <w:t>Und</w:t>
      </w:r>
      <w:r w:rsidR="004309E5">
        <w:rPr>
          <w:color w:val="505C5F"/>
          <w:szCs w:val="28"/>
        </w:rPr>
        <w:t>erstand and comply with the law;</w:t>
      </w:r>
    </w:p>
    <w:p w14:paraId="1FD7B617" w14:textId="4F69777D" w:rsidR="003149F9" w:rsidRPr="005C67F1" w:rsidRDefault="003149F9" w:rsidP="009D47CF">
      <w:pPr>
        <w:pStyle w:val="Default"/>
        <w:numPr>
          <w:ilvl w:val="0"/>
          <w:numId w:val="19"/>
        </w:numPr>
        <w:spacing w:after="120" w:line="259" w:lineRule="auto"/>
        <w:ind w:left="1134" w:hanging="567"/>
        <w:jc w:val="both"/>
        <w:rPr>
          <w:color w:val="505C5F"/>
          <w:szCs w:val="28"/>
        </w:rPr>
      </w:pPr>
      <w:r>
        <w:rPr>
          <w:color w:val="505C5F"/>
          <w:szCs w:val="28"/>
        </w:rPr>
        <w:t>The duty to share information can be as important as the duty to protect confidentiality</w:t>
      </w:r>
      <w:r w:rsidR="004309E5">
        <w:rPr>
          <w:color w:val="505C5F"/>
          <w:szCs w:val="28"/>
        </w:rPr>
        <w:t xml:space="preserve">. </w:t>
      </w:r>
      <w:r w:rsidR="00F660A7">
        <w:rPr>
          <w:color w:val="505C5F"/>
          <w:szCs w:val="28"/>
        </w:rPr>
        <w:t xml:space="preserve">(This Principle must not be applied without having consulted with the </w:t>
      </w:r>
      <w:r w:rsidR="00E229DB">
        <w:rPr>
          <w:color w:val="505C5F"/>
          <w:szCs w:val="28"/>
        </w:rPr>
        <w:t>Data Protection Officer</w:t>
      </w:r>
      <w:r w:rsidR="00F660A7">
        <w:rPr>
          <w:color w:val="505C5F"/>
          <w:szCs w:val="28"/>
        </w:rPr>
        <w:t xml:space="preserve"> first.)</w:t>
      </w:r>
    </w:p>
    <w:p w14:paraId="317155BE" w14:textId="77777777" w:rsidR="005C67F1" w:rsidRPr="005C67F1" w:rsidRDefault="005C67F1" w:rsidP="009D47CF">
      <w:pPr>
        <w:pStyle w:val="Default"/>
        <w:spacing w:after="120" w:line="259" w:lineRule="auto"/>
        <w:jc w:val="both"/>
        <w:rPr>
          <w:color w:val="505C5F"/>
          <w:szCs w:val="28"/>
        </w:rPr>
      </w:pPr>
    </w:p>
    <w:p w14:paraId="20BC72B2" w14:textId="77777777" w:rsidR="00642CC4" w:rsidRPr="005C67F1" w:rsidRDefault="00642CC4" w:rsidP="00335B80">
      <w:pPr>
        <w:pStyle w:val="Default"/>
        <w:numPr>
          <w:ilvl w:val="0"/>
          <w:numId w:val="32"/>
        </w:numPr>
        <w:spacing w:after="120" w:line="259" w:lineRule="auto"/>
        <w:ind w:left="567" w:hanging="567"/>
        <w:jc w:val="both"/>
        <w:rPr>
          <w:color w:val="505C5F"/>
        </w:rPr>
      </w:pPr>
      <w:r w:rsidRPr="005C67F1">
        <w:rPr>
          <w:b/>
          <w:bCs/>
          <w:color w:val="505C5F"/>
        </w:rPr>
        <w:t xml:space="preserve">Young Epilepsy </w:t>
      </w:r>
      <w:r>
        <w:rPr>
          <w:b/>
          <w:bCs/>
          <w:color w:val="505C5F"/>
        </w:rPr>
        <w:t xml:space="preserve">employment </w:t>
      </w:r>
      <w:r w:rsidRPr="005C67F1">
        <w:rPr>
          <w:b/>
          <w:bCs/>
          <w:color w:val="505C5F"/>
        </w:rPr>
        <w:t xml:space="preserve">contract requirements </w:t>
      </w:r>
    </w:p>
    <w:p w14:paraId="7888EAE1" w14:textId="77777777" w:rsidR="00642CC4" w:rsidRPr="004309E5" w:rsidRDefault="00642CC4" w:rsidP="009D47CF">
      <w:pPr>
        <w:pStyle w:val="Default"/>
        <w:spacing w:after="120" w:line="259" w:lineRule="auto"/>
        <w:ind w:left="567"/>
        <w:jc w:val="both"/>
        <w:rPr>
          <w:color w:val="505C5F"/>
          <w:spacing w:val="10"/>
          <w:u w:val="single"/>
        </w:rPr>
      </w:pPr>
      <w:r w:rsidRPr="004309E5">
        <w:rPr>
          <w:color w:val="505C5F"/>
          <w:spacing w:val="10"/>
          <w:u w:val="single"/>
        </w:rPr>
        <w:t xml:space="preserve">Breaches of confidentiality </w:t>
      </w:r>
    </w:p>
    <w:p w14:paraId="37A7C03C" w14:textId="77777777" w:rsidR="00642CC4" w:rsidRPr="005C67F1" w:rsidRDefault="007F605B" w:rsidP="009D47CF">
      <w:pPr>
        <w:pStyle w:val="Default"/>
        <w:spacing w:after="120" w:line="259" w:lineRule="auto"/>
        <w:ind w:left="567"/>
        <w:jc w:val="both"/>
        <w:rPr>
          <w:color w:val="505C5F"/>
        </w:rPr>
      </w:pPr>
      <w:r>
        <w:rPr>
          <w:color w:val="505C5F"/>
        </w:rPr>
        <w:lastRenderedPageBreak/>
        <w:t>A b</w:t>
      </w:r>
      <w:r w:rsidR="00642CC4" w:rsidRPr="005C67F1">
        <w:rPr>
          <w:color w:val="505C5F"/>
        </w:rPr>
        <w:t xml:space="preserve">reach of confidentiality </w:t>
      </w:r>
      <w:r w:rsidR="00642CC4">
        <w:rPr>
          <w:color w:val="505C5F"/>
        </w:rPr>
        <w:t>by staff may amount to g</w:t>
      </w:r>
      <w:r w:rsidR="00642CC4" w:rsidRPr="005C67F1">
        <w:rPr>
          <w:color w:val="505C5F"/>
        </w:rPr>
        <w:t xml:space="preserve">ross misconduct and </w:t>
      </w:r>
      <w:r>
        <w:rPr>
          <w:color w:val="505C5F"/>
        </w:rPr>
        <w:t>is</w:t>
      </w:r>
      <w:r w:rsidR="00642CC4" w:rsidRPr="005C67F1">
        <w:rPr>
          <w:color w:val="505C5F"/>
        </w:rPr>
        <w:t xml:space="preserve"> subject to disciplinary procedures</w:t>
      </w:r>
      <w:r w:rsidR="00642CC4">
        <w:rPr>
          <w:color w:val="505C5F"/>
        </w:rPr>
        <w:t>.</w:t>
      </w:r>
    </w:p>
    <w:p w14:paraId="3986996F" w14:textId="77777777" w:rsidR="00642CC4" w:rsidRPr="004309E5" w:rsidRDefault="00642CC4" w:rsidP="009D47CF">
      <w:pPr>
        <w:pStyle w:val="Default"/>
        <w:spacing w:after="120" w:line="259" w:lineRule="auto"/>
        <w:ind w:left="567"/>
        <w:jc w:val="both"/>
        <w:rPr>
          <w:color w:val="505C5F"/>
          <w:spacing w:val="10"/>
          <w:u w:val="single"/>
        </w:rPr>
      </w:pPr>
      <w:r w:rsidRPr="004309E5">
        <w:rPr>
          <w:color w:val="505C5F"/>
          <w:spacing w:val="10"/>
          <w:u w:val="single"/>
        </w:rPr>
        <w:t>Responsibilities</w:t>
      </w:r>
    </w:p>
    <w:p w14:paraId="7BB916C8" w14:textId="77777777" w:rsidR="00642CC4" w:rsidRDefault="00642CC4" w:rsidP="009D47CF">
      <w:pPr>
        <w:pStyle w:val="Default"/>
        <w:spacing w:after="120" w:line="259" w:lineRule="auto"/>
        <w:ind w:left="567"/>
        <w:jc w:val="both"/>
        <w:rPr>
          <w:color w:val="505C5F"/>
        </w:rPr>
      </w:pPr>
      <w:r>
        <w:rPr>
          <w:color w:val="505C5F"/>
        </w:rPr>
        <w:t>An e</w:t>
      </w:r>
      <w:r w:rsidRPr="005C67F1">
        <w:rPr>
          <w:color w:val="505C5F"/>
        </w:rPr>
        <w:t>mployee’</w:t>
      </w:r>
      <w:r>
        <w:rPr>
          <w:color w:val="505C5F"/>
        </w:rPr>
        <w:t>s</w:t>
      </w:r>
      <w:r w:rsidRPr="005C67F1">
        <w:rPr>
          <w:color w:val="505C5F"/>
        </w:rPr>
        <w:t xml:space="preserve"> obligation of strict confidentiality </w:t>
      </w:r>
      <w:r>
        <w:rPr>
          <w:color w:val="505C5F"/>
        </w:rPr>
        <w:t>applies</w:t>
      </w:r>
      <w:r w:rsidRPr="005C67F1">
        <w:rPr>
          <w:color w:val="505C5F"/>
        </w:rPr>
        <w:t xml:space="preserve"> both during employment and after leav</w:t>
      </w:r>
      <w:r>
        <w:rPr>
          <w:color w:val="505C5F"/>
        </w:rPr>
        <w:t>ing</w:t>
      </w:r>
      <w:r w:rsidRPr="005C67F1">
        <w:rPr>
          <w:color w:val="505C5F"/>
        </w:rPr>
        <w:t xml:space="preserve"> Young Epilepsy</w:t>
      </w:r>
      <w:r>
        <w:rPr>
          <w:color w:val="505C5F"/>
        </w:rPr>
        <w:t>,</w:t>
      </w:r>
      <w:r w:rsidRPr="005C67F1">
        <w:rPr>
          <w:color w:val="505C5F"/>
        </w:rPr>
        <w:t xml:space="preserve"> without limitation of time. </w:t>
      </w:r>
    </w:p>
    <w:p w14:paraId="06ABE03C" w14:textId="77777777" w:rsidR="00642CC4" w:rsidRPr="005C67F1" w:rsidRDefault="00642CC4" w:rsidP="009D47CF">
      <w:pPr>
        <w:pStyle w:val="Default"/>
        <w:spacing w:after="120" w:line="259" w:lineRule="auto"/>
        <w:ind w:left="567"/>
        <w:jc w:val="both"/>
        <w:rPr>
          <w:color w:val="505C5F"/>
        </w:rPr>
      </w:pPr>
      <w:r w:rsidRPr="005C67F1">
        <w:rPr>
          <w:color w:val="505C5F"/>
        </w:rPr>
        <w:t xml:space="preserve">It is the responsibility of all staff to maintain the confidentiality of information and not directly or indirectly: </w:t>
      </w:r>
    </w:p>
    <w:p w14:paraId="0AC60EBB" w14:textId="78930F9C" w:rsidR="00642CC4" w:rsidRPr="005C67F1" w:rsidRDefault="007F605B" w:rsidP="009D47CF">
      <w:pPr>
        <w:pStyle w:val="Default"/>
        <w:numPr>
          <w:ilvl w:val="0"/>
          <w:numId w:val="8"/>
        </w:numPr>
        <w:spacing w:after="120" w:line="259" w:lineRule="auto"/>
        <w:ind w:left="1134" w:hanging="567"/>
        <w:jc w:val="both"/>
        <w:rPr>
          <w:color w:val="505C5F"/>
        </w:rPr>
      </w:pPr>
      <w:r>
        <w:rPr>
          <w:color w:val="505C5F"/>
        </w:rPr>
        <w:t xml:space="preserve"> </w:t>
      </w:r>
      <w:r>
        <w:rPr>
          <w:color w:val="505C5F"/>
        </w:rPr>
        <w:tab/>
      </w:r>
      <w:r w:rsidR="00642CC4" w:rsidRPr="005C67F1">
        <w:rPr>
          <w:color w:val="505C5F"/>
        </w:rPr>
        <w:t>Reveal it to any person unless this disclosure is required and authorised as part of an employee’s duties</w:t>
      </w:r>
      <w:r w:rsidR="00642CC4">
        <w:rPr>
          <w:color w:val="505C5F"/>
        </w:rPr>
        <w:t xml:space="preserve">; </w:t>
      </w:r>
      <w:r w:rsidR="00E229DB">
        <w:rPr>
          <w:color w:val="505C5F"/>
        </w:rPr>
        <w:t>or</w:t>
      </w:r>
    </w:p>
    <w:p w14:paraId="6B2FC07F" w14:textId="77777777" w:rsidR="00642CC4" w:rsidRPr="005C67F1" w:rsidRDefault="007F605B" w:rsidP="009D47CF">
      <w:pPr>
        <w:pStyle w:val="Default"/>
        <w:numPr>
          <w:ilvl w:val="0"/>
          <w:numId w:val="8"/>
        </w:numPr>
        <w:spacing w:after="120" w:line="259" w:lineRule="auto"/>
        <w:ind w:left="1134" w:hanging="567"/>
        <w:jc w:val="both"/>
        <w:rPr>
          <w:color w:val="505C5F"/>
        </w:rPr>
      </w:pPr>
      <w:r>
        <w:rPr>
          <w:color w:val="505C5F"/>
        </w:rPr>
        <w:t xml:space="preserve"> </w:t>
      </w:r>
      <w:r>
        <w:rPr>
          <w:color w:val="505C5F"/>
        </w:rPr>
        <w:tab/>
      </w:r>
      <w:r w:rsidR="00642CC4" w:rsidRPr="005C67F1">
        <w:rPr>
          <w:color w:val="505C5F"/>
        </w:rPr>
        <w:t xml:space="preserve">Use it for any purpose other than for the proper performance of </w:t>
      </w:r>
      <w:r w:rsidR="00642CC4">
        <w:rPr>
          <w:color w:val="505C5F"/>
        </w:rPr>
        <w:t xml:space="preserve">staff </w:t>
      </w:r>
      <w:r w:rsidR="00642CC4" w:rsidRPr="005C67F1">
        <w:rPr>
          <w:color w:val="505C5F"/>
        </w:rPr>
        <w:t xml:space="preserve">duties of employment </w:t>
      </w:r>
    </w:p>
    <w:p w14:paraId="21F8BA8E" w14:textId="77777777" w:rsidR="00642CC4" w:rsidRPr="005C67F1" w:rsidRDefault="00642CC4" w:rsidP="009D47CF">
      <w:pPr>
        <w:pStyle w:val="Default"/>
        <w:spacing w:after="120" w:line="259" w:lineRule="auto"/>
        <w:ind w:left="567"/>
        <w:jc w:val="both"/>
        <w:rPr>
          <w:color w:val="505C5F"/>
        </w:rPr>
      </w:pPr>
      <w:r>
        <w:rPr>
          <w:color w:val="505C5F"/>
        </w:rPr>
        <w:t xml:space="preserve">The duty of confidentiality will not </w:t>
      </w:r>
      <w:r w:rsidRPr="005C67F1">
        <w:rPr>
          <w:color w:val="505C5F"/>
        </w:rPr>
        <w:t>apply where the relevant information:</w:t>
      </w:r>
    </w:p>
    <w:p w14:paraId="5E199B26" w14:textId="77777777" w:rsidR="00642CC4" w:rsidRPr="005C67F1" w:rsidRDefault="007F605B" w:rsidP="009D47CF">
      <w:pPr>
        <w:pStyle w:val="Default"/>
        <w:numPr>
          <w:ilvl w:val="0"/>
          <w:numId w:val="9"/>
        </w:numPr>
        <w:spacing w:after="120" w:line="259" w:lineRule="auto"/>
        <w:ind w:left="1134" w:hanging="567"/>
        <w:jc w:val="both"/>
        <w:rPr>
          <w:color w:val="505C5F"/>
        </w:rPr>
      </w:pPr>
      <w:r>
        <w:rPr>
          <w:color w:val="505C5F"/>
        </w:rPr>
        <w:t xml:space="preserve"> </w:t>
      </w:r>
      <w:r>
        <w:rPr>
          <w:color w:val="505C5F"/>
        </w:rPr>
        <w:tab/>
      </w:r>
      <w:r w:rsidR="00642CC4" w:rsidRPr="005C67F1">
        <w:rPr>
          <w:color w:val="505C5F"/>
        </w:rPr>
        <w:t xml:space="preserve">Has entered the public domain, other than by unauthorised disclosure whether by the individual employee or someone else; or </w:t>
      </w:r>
    </w:p>
    <w:p w14:paraId="1761D82D" w14:textId="77777777" w:rsidR="00642CC4" w:rsidRPr="005C67F1" w:rsidRDefault="007F605B" w:rsidP="009D47CF">
      <w:pPr>
        <w:pStyle w:val="Default"/>
        <w:numPr>
          <w:ilvl w:val="0"/>
          <w:numId w:val="9"/>
        </w:numPr>
        <w:spacing w:after="120" w:line="259" w:lineRule="auto"/>
        <w:ind w:left="1134" w:hanging="567"/>
        <w:jc w:val="both"/>
        <w:rPr>
          <w:color w:val="505C5F"/>
        </w:rPr>
      </w:pPr>
      <w:r>
        <w:rPr>
          <w:color w:val="505C5F"/>
        </w:rPr>
        <w:t xml:space="preserve"> </w:t>
      </w:r>
      <w:r>
        <w:rPr>
          <w:color w:val="505C5F"/>
        </w:rPr>
        <w:tab/>
      </w:r>
      <w:r w:rsidR="00642CC4" w:rsidRPr="005C67F1">
        <w:rPr>
          <w:color w:val="505C5F"/>
        </w:rPr>
        <w:t xml:space="preserve">Is ‘protected’ under the Public Interest Disclosure Act 1998 and the employee has followed the Whistleblowing Procedure. </w:t>
      </w:r>
    </w:p>
    <w:p w14:paraId="1FAEE1E2" w14:textId="77777777" w:rsidR="00642CC4" w:rsidRPr="004309E5" w:rsidRDefault="00642CC4" w:rsidP="009D47CF">
      <w:pPr>
        <w:pStyle w:val="Default"/>
        <w:spacing w:after="120" w:line="259" w:lineRule="auto"/>
        <w:ind w:left="567"/>
        <w:jc w:val="both"/>
        <w:rPr>
          <w:color w:val="505C5F"/>
          <w:spacing w:val="10"/>
          <w:szCs w:val="28"/>
          <w:u w:val="single"/>
        </w:rPr>
      </w:pPr>
      <w:r w:rsidRPr="004309E5">
        <w:rPr>
          <w:color w:val="505C5F"/>
          <w:spacing w:val="10"/>
          <w:szCs w:val="28"/>
          <w:u w:val="single"/>
        </w:rPr>
        <w:t>Regulatory standards</w:t>
      </w:r>
    </w:p>
    <w:p w14:paraId="131C6309" w14:textId="77777777" w:rsidR="00642CC4" w:rsidRPr="005C67F1" w:rsidRDefault="00642CC4" w:rsidP="009D47CF">
      <w:pPr>
        <w:pStyle w:val="Default"/>
        <w:spacing w:after="120" w:line="259" w:lineRule="auto"/>
        <w:ind w:left="567"/>
        <w:jc w:val="both"/>
        <w:rPr>
          <w:color w:val="505C5F"/>
          <w:szCs w:val="28"/>
        </w:rPr>
      </w:pPr>
      <w:r w:rsidRPr="005C67F1">
        <w:rPr>
          <w:color w:val="505C5F"/>
          <w:szCs w:val="28"/>
        </w:rPr>
        <w:t>Staff must apply all regulatory standards that Young Epilepsy is subject to</w:t>
      </w:r>
      <w:r>
        <w:rPr>
          <w:color w:val="505C5F"/>
          <w:szCs w:val="28"/>
        </w:rPr>
        <w:t xml:space="preserve">. These include, but are not limited to, those of the Care Quality Commission, Ofsted and </w:t>
      </w:r>
      <w:r w:rsidRPr="005C67F1">
        <w:rPr>
          <w:color w:val="505C5F"/>
          <w:szCs w:val="28"/>
        </w:rPr>
        <w:t>National Minimum</w:t>
      </w:r>
      <w:r>
        <w:rPr>
          <w:color w:val="505C5F"/>
          <w:szCs w:val="28"/>
        </w:rPr>
        <w:t xml:space="preserve"> Standards. </w:t>
      </w:r>
    </w:p>
    <w:p w14:paraId="43101222" w14:textId="77777777" w:rsidR="00642CC4" w:rsidRPr="004309E5" w:rsidRDefault="00642CC4" w:rsidP="009D47CF">
      <w:pPr>
        <w:pStyle w:val="Default"/>
        <w:spacing w:after="120" w:line="259" w:lineRule="auto"/>
        <w:ind w:left="567"/>
        <w:jc w:val="both"/>
        <w:rPr>
          <w:color w:val="505C5F"/>
          <w:spacing w:val="10"/>
          <w:szCs w:val="28"/>
          <w:u w:val="single"/>
        </w:rPr>
      </w:pPr>
      <w:r w:rsidRPr="004309E5">
        <w:rPr>
          <w:color w:val="505C5F"/>
          <w:spacing w:val="10"/>
          <w:szCs w:val="28"/>
          <w:u w:val="single"/>
        </w:rPr>
        <w:t>Professional standards</w:t>
      </w:r>
    </w:p>
    <w:p w14:paraId="5A946F3A" w14:textId="77777777" w:rsidR="00642CC4" w:rsidRDefault="00642CC4" w:rsidP="009D47CF">
      <w:pPr>
        <w:pStyle w:val="Default"/>
        <w:spacing w:after="120" w:line="259" w:lineRule="auto"/>
        <w:ind w:left="567"/>
        <w:jc w:val="both"/>
        <w:rPr>
          <w:color w:val="505C5F"/>
          <w:szCs w:val="28"/>
        </w:rPr>
      </w:pPr>
      <w:r w:rsidRPr="005C67F1">
        <w:rPr>
          <w:color w:val="505C5F"/>
          <w:szCs w:val="28"/>
        </w:rPr>
        <w:t>All staff must apply the standards of their profession</w:t>
      </w:r>
      <w:r>
        <w:rPr>
          <w:color w:val="505C5F"/>
          <w:szCs w:val="28"/>
        </w:rPr>
        <w:t>.</w:t>
      </w:r>
    </w:p>
    <w:p w14:paraId="0B7BEBD9" w14:textId="77777777" w:rsidR="00642CC4" w:rsidRPr="005C67F1" w:rsidRDefault="00642CC4" w:rsidP="009D47CF">
      <w:pPr>
        <w:pStyle w:val="Default"/>
        <w:spacing w:after="120" w:line="259" w:lineRule="auto"/>
        <w:jc w:val="both"/>
        <w:rPr>
          <w:color w:val="505C5F"/>
          <w:szCs w:val="28"/>
        </w:rPr>
      </w:pPr>
    </w:p>
    <w:p w14:paraId="2C13AD43" w14:textId="77777777" w:rsidR="00357903" w:rsidRDefault="00357903" w:rsidP="009D47CF">
      <w:pPr>
        <w:pStyle w:val="Default"/>
        <w:spacing w:after="120" w:line="259" w:lineRule="auto"/>
        <w:ind w:left="360"/>
        <w:jc w:val="both"/>
        <w:rPr>
          <w:color w:val="505C5F"/>
        </w:rPr>
      </w:pPr>
    </w:p>
    <w:p w14:paraId="1EF18854" w14:textId="242077A7" w:rsidR="009D47CF" w:rsidRPr="0011439E" w:rsidRDefault="009D47CF" w:rsidP="00B94A89">
      <w:pPr>
        <w:pStyle w:val="Default"/>
        <w:numPr>
          <w:ilvl w:val="0"/>
          <w:numId w:val="32"/>
        </w:numPr>
        <w:spacing w:after="120" w:line="259" w:lineRule="auto"/>
        <w:jc w:val="both"/>
        <w:rPr>
          <w:rFonts w:ascii="Arial Bold" w:hAnsi="Arial Bold"/>
          <w:b/>
          <w:bCs/>
          <w:color w:val="505C5F"/>
          <w:spacing w:val="10"/>
          <w:sz w:val="22"/>
          <w:szCs w:val="22"/>
        </w:rPr>
      </w:pPr>
      <w:bookmarkStart w:id="2" w:name="_Hlk96427706"/>
      <w:r w:rsidRPr="0011439E">
        <w:rPr>
          <w:rFonts w:ascii="Arial Bold" w:hAnsi="Arial Bold"/>
          <w:b/>
          <w:bCs/>
          <w:color w:val="505C5F"/>
          <w:spacing w:val="10"/>
          <w:sz w:val="22"/>
          <w:szCs w:val="22"/>
        </w:rPr>
        <w:t>Further guidance</w:t>
      </w:r>
    </w:p>
    <w:p w14:paraId="77EA7EAE" w14:textId="1006F039" w:rsidR="00B94A89" w:rsidRPr="0011439E" w:rsidRDefault="00B94A89" w:rsidP="00B94A89">
      <w:pPr>
        <w:pStyle w:val="Default"/>
        <w:spacing w:after="120" w:line="259" w:lineRule="auto"/>
        <w:ind w:left="360"/>
        <w:jc w:val="both"/>
        <w:rPr>
          <w:rFonts w:eastAsia="Times New Roman"/>
          <w:color w:val="505C5F"/>
          <w:spacing w:val="10"/>
          <w:sz w:val="22"/>
          <w:szCs w:val="22"/>
          <w:u w:val="single"/>
          <w:lang w:val="en"/>
        </w:rPr>
      </w:pPr>
      <w:r w:rsidRPr="0011439E">
        <w:rPr>
          <w:rFonts w:eastAsia="Times New Roman"/>
          <w:color w:val="505C5F"/>
          <w:spacing w:val="10"/>
          <w:sz w:val="22"/>
          <w:szCs w:val="22"/>
          <w:u w:val="single"/>
          <w:lang w:val="en"/>
        </w:rPr>
        <w:t>Confidentiality guides</w:t>
      </w:r>
    </w:p>
    <w:p w14:paraId="3307C8FF" w14:textId="3AE6F15E" w:rsidR="009D47CF" w:rsidRPr="0011439E" w:rsidRDefault="009D47CF" w:rsidP="00B94A89">
      <w:pPr>
        <w:pStyle w:val="Default"/>
        <w:spacing w:after="120" w:line="259" w:lineRule="auto"/>
        <w:ind w:left="360"/>
        <w:jc w:val="both"/>
        <w:rPr>
          <w:rFonts w:eastAsia="Times New Roman"/>
          <w:color w:val="505C5F"/>
          <w:sz w:val="22"/>
          <w:szCs w:val="22"/>
          <w:lang w:val="en"/>
        </w:rPr>
      </w:pPr>
      <w:r w:rsidRPr="0011439E">
        <w:rPr>
          <w:rFonts w:eastAsia="Times New Roman"/>
          <w:color w:val="505C5F"/>
          <w:sz w:val="22"/>
          <w:szCs w:val="22"/>
          <w:lang w:val="en"/>
        </w:rPr>
        <w:t xml:space="preserve">This procedure is supported by </w:t>
      </w:r>
      <w:proofErr w:type="gramStart"/>
      <w:r w:rsidRPr="0011439E">
        <w:rPr>
          <w:rFonts w:eastAsia="Times New Roman"/>
          <w:color w:val="505C5F"/>
          <w:sz w:val="22"/>
          <w:szCs w:val="22"/>
          <w:lang w:val="en"/>
        </w:rPr>
        <w:t>a number of</w:t>
      </w:r>
      <w:proofErr w:type="gramEnd"/>
      <w:r w:rsidRPr="0011439E">
        <w:rPr>
          <w:rFonts w:eastAsia="Times New Roman"/>
          <w:color w:val="505C5F"/>
          <w:sz w:val="22"/>
          <w:szCs w:val="22"/>
          <w:lang w:val="en"/>
        </w:rPr>
        <w:t xml:space="preserve"> specific </w:t>
      </w:r>
      <w:r w:rsidR="007166EF" w:rsidRPr="0011439E">
        <w:rPr>
          <w:rFonts w:eastAsia="Times New Roman"/>
          <w:color w:val="505C5F"/>
          <w:sz w:val="22"/>
          <w:szCs w:val="22"/>
          <w:lang w:val="en"/>
        </w:rPr>
        <w:t>c</w:t>
      </w:r>
      <w:r w:rsidRPr="0011439E">
        <w:rPr>
          <w:rFonts w:eastAsia="Times New Roman"/>
          <w:color w:val="505C5F"/>
          <w:sz w:val="22"/>
          <w:szCs w:val="22"/>
          <w:lang w:val="en"/>
        </w:rPr>
        <w:t xml:space="preserve">onfidentiality </w:t>
      </w:r>
      <w:r w:rsidR="007166EF" w:rsidRPr="0011439E">
        <w:rPr>
          <w:rFonts w:eastAsia="Times New Roman"/>
          <w:color w:val="505C5F"/>
          <w:sz w:val="22"/>
          <w:szCs w:val="22"/>
          <w:lang w:val="en"/>
        </w:rPr>
        <w:t>g</w:t>
      </w:r>
      <w:r w:rsidRPr="0011439E">
        <w:rPr>
          <w:rFonts w:eastAsia="Times New Roman"/>
          <w:color w:val="505C5F"/>
          <w:sz w:val="22"/>
          <w:szCs w:val="22"/>
          <w:lang w:val="en"/>
        </w:rPr>
        <w:t>uides, which are available to all staff on the IG SharePoint page.</w:t>
      </w:r>
    </w:p>
    <w:p w14:paraId="4CB6A73E" w14:textId="77777777" w:rsidR="009D47CF" w:rsidRDefault="009D47CF" w:rsidP="00B94A89">
      <w:pPr>
        <w:pStyle w:val="Default"/>
        <w:spacing w:after="240" w:line="259" w:lineRule="auto"/>
        <w:ind w:left="785"/>
        <w:jc w:val="both"/>
        <w:rPr>
          <w:rFonts w:eastAsia="Times New Roman"/>
          <w:color w:val="505C5F"/>
          <w:lang w:val="en"/>
        </w:rPr>
      </w:pPr>
      <w:r w:rsidRPr="0011439E">
        <w:rPr>
          <w:color w:val="505C5F"/>
          <w:sz w:val="22"/>
          <w:szCs w:val="22"/>
        </w:rPr>
        <w:t xml:space="preserve">SharePoint </w:t>
      </w:r>
      <w:r w:rsidRPr="0011439E">
        <w:rPr>
          <w:color w:val="505C5F"/>
          <w:sz w:val="22"/>
          <w:szCs w:val="22"/>
        </w:rPr>
        <w:tab/>
      </w:r>
      <w:hyperlink r:id="rId14" w:history="1">
        <w:r w:rsidRPr="009D47CF">
          <w:rPr>
            <w:rStyle w:val="Hyperlink"/>
            <w:rFonts w:eastAsia="Times New Roman"/>
            <w:sz w:val="18"/>
            <w:szCs w:val="18"/>
            <w:lang w:val="en"/>
          </w:rPr>
          <w:t>https://infosource.ncype.org.uk/sites/org/ig/SitePages/Confidentiality%20Guides.aspx</w:t>
        </w:r>
      </w:hyperlink>
    </w:p>
    <w:p w14:paraId="603CB4BE" w14:textId="6FF247B6" w:rsidR="00B94A89" w:rsidRPr="0011439E" w:rsidRDefault="00B94A89" w:rsidP="00B94A89">
      <w:pPr>
        <w:pStyle w:val="Default"/>
        <w:spacing w:after="120" w:line="259" w:lineRule="auto"/>
        <w:ind w:left="360"/>
        <w:jc w:val="both"/>
        <w:rPr>
          <w:rFonts w:eastAsia="Times New Roman"/>
          <w:color w:val="505C5F"/>
          <w:spacing w:val="10"/>
          <w:sz w:val="22"/>
          <w:szCs w:val="22"/>
          <w:u w:val="single"/>
          <w:lang w:val="en"/>
        </w:rPr>
      </w:pPr>
      <w:r w:rsidRPr="0011439E">
        <w:rPr>
          <w:rFonts w:eastAsia="Times New Roman"/>
          <w:color w:val="505C5F"/>
          <w:spacing w:val="10"/>
          <w:sz w:val="22"/>
          <w:szCs w:val="22"/>
          <w:u w:val="single"/>
          <w:lang w:val="en"/>
        </w:rPr>
        <w:t>Other Guides</w:t>
      </w:r>
    </w:p>
    <w:p w14:paraId="163ACFBD" w14:textId="753A7F90" w:rsidR="009D47CF" w:rsidRPr="0011439E" w:rsidRDefault="009D47CF" w:rsidP="00B94A89">
      <w:pPr>
        <w:pStyle w:val="Default"/>
        <w:spacing w:after="120" w:line="259" w:lineRule="auto"/>
        <w:ind w:left="360"/>
        <w:jc w:val="both"/>
        <w:rPr>
          <w:rFonts w:eastAsia="Times New Roman"/>
          <w:color w:val="505C5F"/>
          <w:sz w:val="22"/>
          <w:szCs w:val="22"/>
          <w:lang w:val="en"/>
        </w:rPr>
      </w:pPr>
      <w:r w:rsidRPr="0011439E">
        <w:rPr>
          <w:rFonts w:eastAsia="Times New Roman"/>
          <w:color w:val="505C5F"/>
          <w:sz w:val="22"/>
          <w:szCs w:val="22"/>
          <w:lang w:val="en"/>
        </w:rPr>
        <w:t xml:space="preserve">As there is some overlap between many of the information-related procedures, additional information may also be found in the Data Protection, Information Governance and Information Risk Management procedures and </w:t>
      </w:r>
      <w:proofErr w:type="gramStart"/>
      <w:r w:rsidRPr="0011439E">
        <w:rPr>
          <w:rFonts w:eastAsia="Times New Roman"/>
          <w:color w:val="505C5F"/>
          <w:sz w:val="22"/>
          <w:szCs w:val="22"/>
          <w:lang w:val="en"/>
        </w:rPr>
        <w:t>Guides</w:t>
      </w:r>
      <w:proofErr w:type="gramEnd"/>
      <w:r w:rsidRPr="0011439E">
        <w:rPr>
          <w:rFonts w:eastAsia="Times New Roman"/>
          <w:color w:val="505C5F"/>
          <w:sz w:val="22"/>
          <w:szCs w:val="22"/>
          <w:lang w:val="en"/>
        </w:rPr>
        <w:t xml:space="preserve"> available to all on SharePoint. </w:t>
      </w:r>
    </w:p>
    <w:p w14:paraId="694053CF" w14:textId="77777777" w:rsidR="009D47CF" w:rsidRDefault="009D47CF" w:rsidP="00B94A89">
      <w:pPr>
        <w:pStyle w:val="Default"/>
        <w:spacing w:after="120" w:line="259" w:lineRule="auto"/>
        <w:ind w:left="360" w:firstLine="426"/>
        <w:jc w:val="both"/>
        <w:rPr>
          <w:rFonts w:eastAsia="Times New Roman"/>
          <w:color w:val="505C5F"/>
          <w:lang w:val="en"/>
        </w:rPr>
      </w:pPr>
      <w:r w:rsidRPr="0011439E">
        <w:rPr>
          <w:color w:val="505C5F"/>
          <w:sz w:val="22"/>
          <w:szCs w:val="22"/>
        </w:rPr>
        <w:t xml:space="preserve">SharePoint </w:t>
      </w:r>
      <w:r>
        <w:rPr>
          <w:color w:val="505C5F"/>
        </w:rPr>
        <w:tab/>
      </w:r>
      <w:hyperlink r:id="rId15" w:history="1">
        <w:r w:rsidRPr="007F605B">
          <w:rPr>
            <w:rStyle w:val="Hyperlink"/>
            <w:rFonts w:eastAsia="Times New Roman"/>
            <w:sz w:val="22"/>
            <w:szCs w:val="22"/>
            <w:lang w:val="en"/>
          </w:rPr>
          <w:t>https://infosource.ncype.org.uk/sites/org/ig/SitePages/Home.aspx</w:t>
        </w:r>
      </w:hyperlink>
    </w:p>
    <w:p w14:paraId="2E255B29" w14:textId="0F1CB0F8" w:rsidR="00B94A89" w:rsidRPr="0011439E" w:rsidRDefault="00B94A89" w:rsidP="00B94A89">
      <w:pPr>
        <w:pStyle w:val="Default"/>
        <w:spacing w:after="120" w:line="259" w:lineRule="auto"/>
        <w:ind w:left="360"/>
        <w:jc w:val="both"/>
        <w:rPr>
          <w:rFonts w:eastAsia="Times New Roman"/>
          <w:color w:val="505C5F"/>
          <w:spacing w:val="10"/>
          <w:sz w:val="22"/>
          <w:szCs w:val="22"/>
          <w:u w:val="single"/>
          <w:lang w:val="en"/>
        </w:rPr>
      </w:pPr>
      <w:r w:rsidRPr="0011439E">
        <w:rPr>
          <w:rFonts w:eastAsia="Times New Roman"/>
          <w:color w:val="505C5F"/>
          <w:spacing w:val="10"/>
          <w:sz w:val="22"/>
          <w:szCs w:val="22"/>
          <w:u w:val="single"/>
          <w:lang w:val="en"/>
        </w:rPr>
        <w:t>Guidance and advice</w:t>
      </w:r>
    </w:p>
    <w:p w14:paraId="0D78816F" w14:textId="7CFA2846" w:rsidR="009D47CF" w:rsidRPr="0011439E" w:rsidRDefault="009D47CF" w:rsidP="00B94A89">
      <w:pPr>
        <w:pStyle w:val="Default"/>
        <w:spacing w:after="120" w:line="259" w:lineRule="auto"/>
        <w:ind w:left="360"/>
        <w:jc w:val="both"/>
        <w:rPr>
          <w:rFonts w:eastAsia="Times New Roman"/>
          <w:color w:val="505C5F"/>
          <w:sz w:val="22"/>
          <w:szCs w:val="22"/>
          <w:lang w:val="en"/>
        </w:rPr>
      </w:pPr>
      <w:r w:rsidRPr="0011439E">
        <w:rPr>
          <w:rFonts w:eastAsia="Times New Roman"/>
          <w:color w:val="505C5F"/>
          <w:sz w:val="22"/>
          <w:szCs w:val="22"/>
          <w:lang w:val="en"/>
        </w:rPr>
        <w:t xml:space="preserve">If further detail, </w:t>
      </w:r>
      <w:r w:rsidR="007166EF" w:rsidRPr="0011439E">
        <w:rPr>
          <w:rFonts w:eastAsia="Times New Roman"/>
          <w:color w:val="505C5F"/>
          <w:sz w:val="22"/>
          <w:szCs w:val="22"/>
          <w:lang w:val="en"/>
        </w:rPr>
        <w:t>guidance,</w:t>
      </w:r>
      <w:r w:rsidRPr="0011439E">
        <w:rPr>
          <w:rFonts w:eastAsia="Times New Roman"/>
          <w:color w:val="505C5F"/>
          <w:sz w:val="22"/>
          <w:szCs w:val="22"/>
          <w:lang w:val="en"/>
        </w:rPr>
        <w:t xml:space="preserve"> or advice is needed, please do not hesitate to use the following contact details</w:t>
      </w:r>
    </w:p>
    <w:p w14:paraId="1A4B88A3" w14:textId="3CCAD034" w:rsidR="009D47CF" w:rsidRPr="0011439E" w:rsidRDefault="009D47CF" w:rsidP="00B94A89">
      <w:pPr>
        <w:pStyle w:val="ListParagraph"/>
        <w:spacing w:after="120" w:line="259" w:lineRule="auto"/>
        <w:ind w:left="786"/>
        <w:contextualSpacing w:val="0"/>
        <w:rPr>
          <w:rFonts w:ascii="Arial" w:hAnsi="Arial" w:cs="Arial"/>
          <w:color w:val="505C5F"/>
        </w:rPr>
      </w:pPr>
      <w:r w:rsidRPr="0011439E">
        <w:rPr>
          <w:rFonts w:ascii="Arial" w:hAnsi="Arial" w:cs="Arial"/>
          <w:color w:val="505C5F"/>
        </w:rPr>
        <w:t>Person:</w:t>
      </w:r>
      <w:r w:rsidRPr="0011439E">
        <w:rPr>
          <w:rFonts w:ascii="Arial" w:hAnsi="Arial" w:cs="Arial"/>
          <w:color w:val="505C5F"/>
        </w:rPr>
        <w:tab/>
        <w:t>Susan Turner, Data Protection Officer (DPO) &amp; IG Manager;</w:t>
      </w:r>
    </w:p>
    <w:p w14:paraId="5EC59919" w14:textId="77777777" w:rsidR="009D47CF" w:rsidRPr="0011439E" w:rsidRDefault="009D47CF" w:rsidP="00B94A89">
      <w:pPr>
        <w:spacing w:after="120" w:line="259" w:lineRule="auto"/>
        <w:ind w:left="786"/>
        <w:rPr>
          <w:rFonts w:ascii="Arial" w:hAnsi="Arial" w:cs="Arial"/>
          <w:color w:val="505C5F"/>
        </w:rPr>
      </w:pPr>
      <w:r w:rsidRPr="0011439E">
        <w:rPr>
          <w:rFonts w:ascii="Arial" w:hAnsi="Arial" w:cs="Arial"/>
          <w:color w:val="505C5F"/>
        </w:rPr>
        <w:lastRenderedPageBreak/>
        <w:t>Telephone:</w:t>
      </w:r>
      <w:r w:rsidRPr="0011439E">
        <w:rPr>
          <w:rFonts w:ascii="Arial" w:hAnsi="Arial" w:cs="Arial"/>
          <w:color w:val="505C5F"/>
        </w:rPr>
        <w:tab/>
        <w:t>Ext. 286;</w:t>
      </w:r>
      <w:r w:rsidRPr="0011439E">
        <w:rPr>
          <w:rFonts w:ascii="Arial" w:hAnsi="Arial" w:cs="Arial"/>
          <w:color w:val="505C5F"/>
        </w:rPr>
        <w:tab/>
      </w:r>
    </w:p>
    <w:p w14:paraId="5D8F43A6" w14:textId="75A5F1A1" w:rsidR="009D47CF" w:rsidRPr="0011439E" w:rsidRDefault="009D47CF" w:rsidP="00E229DB">
      <w:pPr>
        <w:pStyle w:val="ListParagraph"/>
        <w:spacing w:after="120" w:line="259" w:lineRule="auto"/>
        <w:ind w:left="2127" w:hanging="1341"/>
        <w:contextualSpacing w:val="0"/>
        <w:rPr>
          <w:rFonts w:ascii="Arial" w:hAnsi="Arial" w:cs="Arial"/>
          <w:color w:val="505C5F"/>
        </w:rPr>
      </w:pPr>
      <w:r w:rsidRPr="0011439E">
        <w:rPr>
          <w:rFonts w:ascii="Arial" w:hAnsi="Arial" w:cs="Arial"/>
          <w:color w:val="505C5F"/>
        </w:rPr>
        <w:t>Email</w:t>
      </w:r>
      <w:r w:rsidR="00E229DB" w:rsidRPr="0011439E">
        <w:rPr>
          <w:rFonts w:ascii="Arial" w:hAnsi="Arial" w:cs="Arial"/>
          <w:color w:val="505C5F"/>
        </w:rPr>
        <w:tab/>
      </w:r>
      <w:hyperlink r:id="rId16" w:history="1">
        <w:r w:rsidR="00E229DB" w:rsidRPr="0011439E">
          <w:rPr>
            <w:rStyle w:val="Hyperlink"/>
            <w:rFonts w:ascii="Arial" w:hAnsi="Arial" w:cs="Arial"/>
          </w:rPr>
          <w:t>sturner@youngepilepsy.org.uk</w:t>
        </w:r>
      </w:hyperlink>
    </w:p>
    <w:bookmarkEnd w:id="2"/>
    <w:p w14:paraId="09EABD7B" w14:textId="77777777" w:rsidR="00357903" w:rsidRDefault="00357903" w:rsidP="009D47CF">
      <w:pPr>
        <w:pStyle w:val="Default"/>
        <w:spacing w:after="120" w:line="259" w:lineRule="auto"/>
        <w:jc w:val="both"/>
        <w:rPr>
          <w:color w:val="505C5F"/>
        </w:rPr>
      </w:pPr>
    </w:p>
    <w:p w14:paraId="0D73DEDE" w14:textId="77777777" w:rsidR="00357903" w:rsidRDefault="00357903" w:rsidP="009D47CF">
      <w:pPr>
        <w:pStyle w:val="Default"/>
        <w:spacing w:after="120" w:line="259" w:lineRule="auto"/>
        <w:ind w:left="360"/>
        <w:jc w:val="both"/>
        <w:rPr>
          <w:color w:val="505C5F"/>
        </w:rPr>
      </w:pPr>
    </w:p>
    <w:p w14:paraId="3139B38E" w14:textId="77777777" w:rsidR="00357903" w:rsidRDefault="00357903" w:rsidP="009D47CF">
      <w:pPr>
        <w:pStyle w:val="Default"/>
        <w:spacing w:after="120" w:line="259" w:lineRule="auto"/>
        <w:ind w:left="360"/>
        <w:jc w:val="both"/>
        <w:rPr>
          <w:color w:val="505C5F"/>
        </w:rPr>
      </w:pPr>
    </w:p>
    <w:tbl>
      <w:tblPr>
        <w:tblW w:w="0" w:type="auto"/>
        <w:tblInd w:w="108" w:type="dxa"/>
        <w:tblBorders>
          <w:top w:val="single" w:sz="4" w:space="0" w:color="auto"/>
        </w:tblBorders>
        <w:tblLook w:val="04A0" w:firstRow="1" w:lastRow="0" w:firstColumn="1" w:lastColumn="0" w:noHBand="0" w:noVBand="1"/>
      </w:tblPr>
      <w:tblGrid>
        <w:gridCol w:w="4521"/>
        <w:gridCol w:w="4397"/>
      </w:tblGrid>
      <w:tr w:rsidR="00EA4430" w14:paraId="419F80BC" w14:textId="77777777" w:rsidTr="00EA4430">
        <w:tc>
          <w:tcPr>
            <w:tcW w:w="9026" w:type="dxa"/>
            <w:gridSpan w:val="2"/>
            <w:tcBorders>
              <w:top w:val="single" w:sz="4" w:space="0" w:color="auto"/>
              <w:left w:val="nil"/>
              <w:bottom w:val="nil"/>
              <w:right w:val="nil"/>
            </w:tcBorders>
          </w:tcPr>
          <w:p w14:paraId="51A2D3BB" w14:textId="77777777" w:rsidR="00EA4430" w:rsidRDefault="00EA4430" w:rsidP="004A027F">
            <w:pPr>
              <w:pStyle w:val="Default"/>
              <w:spacing w:after="200"/>
              <w:contextualSpacing/>
              <w:jc w:val="both"/>
              <w:rPr>
                <w:b/>
                <w:color w:val="505C5F"/>
                <w:sz w:val="20"/>
                <w:szCs w:val="20"/>
              </w:rPr>
            </w:pPr>
            <w:r>
              <w:rPr>
                <w:b/>
                <w:color w:val="505C5F"/>
                <w:sz w:val="20"/>
                <w:szCs w:val="20"/>
              </w:rPr>
              <w:tab/>
            </w:r>
          </w:p>
          <w:p w14:paraId="6EA17B88" w14:textId="77777777" w:rsidR="00EA4430" w:rsidRDefault="00EA4430" w:rsidP="004A027F">
            <w:pPr>
              <w:pStyle w:val="Default"/>
              <w:spacing w:after="200"/>
              <w:contextualSpacing/>
              <w:jc w:val="both"/>
              <w:rPr>
                <w:b/>
                <w:color w:val="505C5F"/>
                <w:sz w:val="20"/>
                <w:szCs w:val="20"/>
              </w:rPr>
            </w:pPr>
            <w:r>
              <w:rPr>
                <w:b/>
                <w:color w:val="505C5F"/>
                <w:sz w:val="20"/>
                <w:szCs w:val="20"/>
              </w:rPr>
              <w:t>This procedure is agreed by the Director of Human Resources and the Senior Information Risk Owner and will be implemented by all departments.</w:t>
            </w:r>
          </w:p>
          <w:p w14:paraId="440CFF00" w14:textId="77777777" w:rsidR="00EA4430" w:rsidRDefault="00EA4430" w:rsidP="004A027F">
            <w:pPr>
              <w:spacing w:line="240" w:lineRule="auto"/>
              <w:jc w:val="both"/>
              <w:rPr>
                <w:rFonts w:ascii="Arial" w:hAnsi="Arial" w:cs="Arial"/>
                <w:b/>
                <w:color w:val="505C5F"/>
                <w:sz w:val="20"/>
                <w:szCs w:val="20"/>
              </w:rPr>
            </w:pPr>
          </w:p>
        </w:tc>
      </w:tr>
      <w:tr w:rsidR="00EA4430" w14:paraId="5C87EE57" w14:textId="77777777" w:rsidTr="00EA4430">
        <w:tc>
          <w:tcPr>
            <w:tcW w:w="4554" w:type="dxa"/>
            <w:tcBorders>
              <w:top w:val="nil"/>
              <w:left w:val="nil"/>
              <w:bottom w:val="nil"/>
              <w:right w:val="nil"/>
            </w:tcBorders>
            <w:hideMark/>
          </w:tcPr>
          <w:p w14:paraId="1F1A8F0E" w14:textId="77777777" w:rsidR="00EA4430" w:rsidRDefault="00EA4430" w:rsidP="004A027F">
            <w:pPr>
              <w:spacing w:after="0" w:line="240" w:lineRule="auto"/>
              <w:jc w:val="both"/>
              <w:rPr>
                <w:rFonts w:ascii="Arial" w:hAnsi="Arial" w:cs="Arial"/>
                <w:b/>
                <w:color w:val="505C5F"/>
                <w:sz w:val="20"/>
                <w:szCs w:val="20"/>
              </w:rPr>
            </w:pPr>
            <w:r>
              <w:rPr>
                <w:rFonts w:ascii="Arial" w:hAnsi="Arial" w:cs="Arial"/>
                <w:b/>
                <w:color w:val="505C5F"/>
                <w:sz w:val="20"/>
                <w:szCs w:val="20"/>
              </w:rPr>
              <w:t>Signed: ................................................................</w:t>
            </w:r>
          </w:p>
        </w:tc>
        <w:tc>
          <w:tcPr>
            <w:tcW w:w="4472" w:type="dxa"/>
            <w:tcBorders>
              <w:top w:val="nil"/>
              <w:left w:val="nil"/>
              <w:bottom w:val="nil"/>
              <w:right w:val="nil"/>
            </w:tcBorders>
            <w:hideMark/>
          </w:tcPr>
          <w:p w14:paraId="58EECEFF" w14:textId="77777777" w:rsidR="00EA4430" w:rsidRDefault="00EA4430" w:rsidP="004A027F">
            <w:pPr>
              <w:spacing w:line="240" w:lineRule="auto"/>
              <w:jc w:val="right"/>
              <w:rPr>
                <w:rFonts w:ascii="Arial" w:hAnsi="Arial" w:cs="Arial"/>
                <w:b/>
                <w:color w:val="505C5F"/>
                <w:sz w:val="20"/>
                <w:szCs w:val="20"/>
              </w:rPr>
            </w:pPr>
            <w:r>
              <w:rPr>
                <w:rFonts w:ascii="Arial" w:hAnsi="Arial" w:cs="Arial"/>
                <w:b/>
                <w:color w:val="505C5F"/>
                <w:sz w:val="20"/>
                <w:szCs w:val="20"/>
              </w:rPr>
              <w:t>Date: .............................................</w:t>
            </w:r>
          </w:p>
        </w:tc>
      </w:tr>
      <w:tr w:rsidR="00EA4430" w14:paraId="274B5D21" w14:textId="77777777" w:rsidTr="00EA4430">
        <w:tc>
          <w:tcPr>
            <w:tcW w:w="4554" w:type="dxa"/>
            <w:tcBorders>
              <w:top w:val="nil"/>
              <w:left w:val="nil"/>
              <w:bottom w:val="nil"/>
              <w:right w:val="nil"/>
            </w:tcBorders>
            <w:hideMark/>
          </w:tcPr>
          <w:p w14:paraId="65CF7A69" w14:textId="77777777" w:rsidR="00EA4430" w:rsidRDefault="00EA4430" w:rsidP="004A027F">
            <w:pPr>
              <w:spacing w:after="0" w:line="240" w:lineRule="auto"/>
              <w:jc w:val="both"/>
              <w:rPr>
                <w:rFonts w:ascii="Arial" w:hAnsi="Arial" w:cs="Arial"/>
                <w:b/>
                <w:color w:val="505C5F"/>
                <w:sz w:val="20"/>
                <w:szCs w:val="20"/>
              </w:rPr>
            </w:pPr>
            <w:r>
              <w:rPr>
                <w:rFonts w:ascii="Arial" w:hAnsi="Arial" w:cs="Arial"/>
                <w:b/>
                <w:color w:val="505C5F"/>
                <w:sz w:val="20"/>
                <w:szCs w:val="20"/>
              </w:rPr>
              <w:t>Sarah Stookes</w:t>
            </w:r>
          </w:p>
          <w:p w14:paraId="6398032E" w14:textId="77777777" w:rsidR="00EA4430" w:rsidRDefault="00EA4430" w:rsidP="004A027F">
            <w:pPr>
              <w:spacing w:after="0" w:line="240" w:lineRule="auto"/>
              <w:jc w:val="both"/>
              <w:rPr>
                <w:rFonts w:ascii="Arial" w:hAnsi="Arial" w:cs="Arial"/>
                <w:b/>
                <w:color w:val="505C5F"/>
                <w:sz w:val="20"/>
                <w:szCs w:val="20"/>
              </w:rPr>
            </w:pPr>
            <w:r>
              <w:rPr>
                <w:rFonts w:ascii="Arial" w:hAnsi="Arial" w:cs="Arial"/>
                <w:b/>
                <w:color w:val="505C5F"/>
                <w:sz w:val="20"/>
                <w:szCs w:val="20"/>
              </w:rPr>
              <w:t>Director of HR and SIRO</w:t>
            </w:r>
          </w:p>
        </w:tc>
        <w:tc>
          <w:tcPr>
            <w:tcW w:w="4472" w:type="dxa"/>
            <w:tcBorders>
              <w:top w:val="nil"/>
              <w:left w:val="nil"/>
              <w:bottom w:val="nil"/>
              <w:right w:val="nil"/>
            </w:tcBorders>
            <w:hideMark/>
          </w:tcPr>
          <w:p w14:paraId="59BEF146" w14:textId="77777777" w:rsidR="00EA4430" w:rsidRDefault="00EA4430" w:rsidP="004A027F">
            <w:pPr>
              <w:spacing w:after="0" w:line="240" w:lineRule="auto"/>
              <w:jc w:val="right"/>
              <w:rPr>
                <w:rFonts w:ascii="Arial" w:hAnsi="Arial" w:cs="Arial"/>
                <w:color w:val="505C5F"/>
                <w:sz w:val="20"/>
                <w:szCs w:val="20"/>
              </w:rPr>
            </w:pPr>
            <w:r>
              <w:rPr>
                <w:rFonts w:ascii="Arial" w:hAnsi="Arial" w:cs="Arial"/>
                <w:color w:val="505C5F"/>
                <w:sz w:val="20"/>
                <w:szCs w:val="20"/>
              </w:rPr>
              <w:t>Date of next review: 30</w:t>
            </w:r>
            <w:r w:rsidRPr="00584516">
              <w:rPr>
                <w:rFonts w:ascii="Arial" w:hAnsi="Arial" w:cs="Arial"/>
                <w:color w:val="505C5F"/>
                <w:sz w:val="20"/>
                <w:szCs w:val="20"/>
                <w:vertAlign w:val="superscript"/>
              </w:rPr>
              <w:t>th</w:t>
            </w:r>
            <w:r>
              <w:rPr>
                <w:rFonts w:ascii="Arial" w:hAnsi="Arial" w:cs="Arial"/>
                <w:color w:val="505C5F"/>
                <w:sz w:val="20"/>
                <w:szCs w:val="20"/>
              </w:rPr>
              <w:t xml:space="preserve"> June 2023</w:t>
            </w:r>
          </w:p>
          <w:p w14:paraId="0D3AE40C" w14:textId="77777777" w:rsidR="00EA4430" w:rsidRDefault="00EA4430" w:rsidP="004A027F">
            <w:pPr>
              <w:spacing w:after="0" w:line="240" w:lineRule="auto"/>
              <w:jc w:val="right"/>
              <w:rPr>
                <w:rFonts w:ascii="Arial" w:hAnsi="Arial" w:cs="Arial"/>
                <w:b/>
                <w:color w:val="505C5F"/>
                <w:sz w:val="20"/>
                <w:szCs w:val="20"/>
              </w:rPr>
            </w:pPr>
          </w:p>
        </w:tc>
      </w:tr>
    </w:tbl>
    <w:p w14:paraId="15C00CA7" w14:textId="63166C45" w:rsidR="003B0295" w:rsidRDefault="003B0295" w:rsidP="009D47CF">
      <w:pPr>
        <w:spacing w:after="120" w:line="259" w:lineRule="auto"/>
      </w:pPr>
    </w:p>
    <w:sectPr w:rsidR="003B0295" w:rsidSect="009638CC">
      <w:headerReference w:type="default" r:id="rId17"/>
      <w:footerReference w:type="default" r:id="rId18"/>
      <w:pgSz w:w="11906" w:h="16838"/>
      <w:pgMar w:top="1440"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77BC9" w14:textId="77777777" w:rsidR="00A15FCC" w:rsidRDefault="00A15FCC" w:rsidP="002377F7">
      <w:pPr>
        <w:spacing w:after="0" w:line="240" w:lineRule="auto"/>
      </w:pPr>
      <w:r>
        <w:separator/>
      </w:r>
    </w:p>
  </w:endnote>
  <w:endnote w:type="continuationSeparator" w:id="0">
    <w:p w14:paraId="04AEE6B5" w14:textId="77777777" w:rsidR="00A15FCC" w:rsidRDefault="00A15FCC" w:rsidP="0023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8051" w14:textId="77777777" w:rsidR="00340AC1" w:rsidRPr="00340AC1" w:rsidRDefault="009638CC" w:rsidP="00340AC1">
    <w:pPr>
      <w:pStyle w:val="Footer"/>
      <w:jc w:val="center"/>
      <w:rPr>
        <w:rFonts w:ascii="Arial" w:hAnsi="Arial" w:cs="Arial"/>
        <w:b/>
        <w:color w:val="505F5C"/>
        <w:sz w:val="20"/>
        <w:szCs w:val="20"/>
      </w:rPr>
    </w:pPr>
    <w:r w:rsidRPr="001D0D3A">
      <w:rPr>
        <w:rFonts w:ascii="Arial" w:hAnsi="Arial" w:cs="Arial"/>
        <w:color w:val="505F5C"/>
        <w:sz w:val="20"/>
        <w:szCs w:val="20"/>
      </w:rPr>
      <w:t xml:space="preserve">Page </w:t>
    </w:r>
    <w:r w:rsidRPr="001D0D3A">
      <w:rPr>
        <w:rFonts w:ascii="Arial" w:hAnsi="Arial" w:cs="Arial"/>
        <w:b/>
        <w:color w:val="505F5C"/>
        <w:sz w:val="20"/>
        <w:szCs w:val="20"/>
      </w:rPr>
      <w:fldChar w:fldCharType="begin"/>
    </w:r>
    <w:r w:rsidRPr="001D0D3A">
      <w:rPr>
        <w:rFonts w:ascii="Arial" w:hAnsi="Arial" w:cs="Arial"/>
        <w:b/>
        <w:color w:val="505F5C"/>
        <w:sz w:val="20"/>
        <w:szCs w:val="20"/>
      </w:rPr>
      <w:instrText xml:space="preserve"> PAGE </w:instrText>
    </w:r>
    <w:r w:rsidRPr="001D0D3A">
      <w:rPr>
        <w:rFonts w:ascii="Arial" w:hAnsi="Arial" w:cs="Arial"/>
        <w:b/>
        <w:color w:val="505F5C"/>
        <w:sz w:val="20"/>
        <w:szCs w:val="20"/>
      </w:rPr>
      <w:fldChar w:fldCharType="separate"/>
    </w:r>
    <w:r w:rsidR="00816270">
      <w:rPr>
        <w:rFonts w:ascii="Arial" w:hAnsi="Arial" w:cs="Arial"/>
        <w:b/>
        <w:noProof/>
        <w:color w:val="505F5C"/>
        <w:sz w:val="20"/>
        <w:szCs w:val="20"/>
      </w:rPr>
      <w:t>7</w:t>
    </w:r>
    <w:r w:rsidRPr="001D0D3A">
      <w:rPr>
        <w:rFonts w:ascii="Arial" w:hAnsi="Arial" w:cs="Arial"/>
        <w:b/>
        <w:color w:val="505F5C"/>
        <w:sz w:val="20"/>
        <w:szCs w:val="20"/>
      </w:rPr>
      <w:fldChar w:fldCharType="end"/>
    </w:r>
    <w:r w:rsidRPr="001D0D3A">
      <w:rPr>
        <w:rFonts w:ascii="Arial" w:hAnsi="Arial" w:cs="Arial"/>
        <w:color w:val="505F5C"/>
        <w:sz w:val="20"/>
        <w:szCs w:val="20"/>
      </w:rPr>
      <w:t xml:space="preserve"> of </w:t>
    </w:r>
    <w:r w:rsidRPr="001D0D3A">
      <w:rPr>
        <w:rFonts w:ascii="Arial" w:hAnsi="Arial" w:cs="Arial"/>
        <w:b/>
        <w:color w:val="505F5C"/>
        <w:sz w:val="20"/>
        <w:szCs w:val="20"/>
      </w:rPr>
      <w:fldChar w:fldCharType="begin"/>
    </w:r>
    <w:r w:rsidRPr="001D0D3A">
      <w:rPr>
        <w:rFonts w:ascii="Arial" w:hAnsi="Arial" w:cs="Arial"/>
        <w:b/>
        <w:color w:val="505F5C"/>
        <w:sz w:val="20"/>
        <w:szCs w:val="20"/>
      </w:rPr>
      <w:instrText xml:space="preserve"> NUMPAGES  </w:instrText>
    </w:r>
    <w:r w:rsidRPr="001D0D3A">
      <w:rPr>
        <w:rFonts w:ascii="Arial" w:hAnsi="Arial" w:cs="Arial"/>
        <w:b/>
        <w:color w:val="505F5C"/>
        <w:sz w:val="20"/>
        <w:szCs w:val="20"/>
      </w:rPr>
      <w:fldChar w:fldCharType="separate"/>
    </w:r>
    <w:r w:rsidR="00816270">
      <w:rPr>
        <w:rFonts w:ascii="Arial" w:hAnsi="Arial" w:cs="Arial"/>
        <w:b/>
        <w:noProof/>
        <w:color w:val="505F5C"/>
        <w:sz w:val="20"/>
        <w:szCs w:val="20"/>
      </w:rPr>
      <w:t>7</w:t>
    </w:r>
    <w:r w:rsidRPr="001D0D3A">
      <w:rPr>
        <w:rFonts w:ascii="Arial" w:hAnsi="Arial" w:cs="Arial"/>
        <w:b/>
        <w:color w:val="505F5C"/>
        <w:sz w:val="20"/>
        <w:szCs w:val="20"/>
      </w:rPr>
      <w:fldChar w:fldCharType="end"/>
    </w:r>
  </w:p>
  <w:p w14:paraId="5B208A73" w14:textId="77777777" w:rsidR="009638CC" w:rsidRDefault="00963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FD2D" w14:textId="77777777" w:rsidR="00A15FCC" w:rsidRDefault="00A15FCC" w:rsidP="002377F7">
      <w:pPr>
        <w:spacing w:after="0" w:line="240" w:lineRule="auto"/>
      </w:pPr>
      <w:r>
        <w:separator/>
      </w:r>
    </w:p>
  </w:footnote>
  <w:footnote w:type="continuationSeparator" w:id="0">
    <w:p w14:paraId="68720C98" w14:textId="77777777" w:rsidR="00A15FCC" w:rsidRDefault="00A15FCC" w:rsidP="00237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A2B0" w14:textId="70EE3858" w:rsidR="009638CC" w:rsidRDefault="00030895" w:rsidP="002377F7">
    <w:pPr>
      <w:pStyle w:val="Header"/>
      <w:jc w:val="right"/>
    </w:pPr>
    <w:r>
      <w:rPr>
        <w:noProof/>
      </w:rPr>
      <w:drawing>
        <wp:anchor distT="0" distB="0" distL="114300" distR="114300" simplePos="0" relativeHeight="251659264" behindDoc="0" locked="0" layoutInCell="1" allowOverlap="1" wp14:anchorId="7C3CE12F" wp14:editId="599980C7">
          <wp:simplePos x="0" y="0"/>
          <wp:positionH relativeFrom="margin">
            <wp:posOffset>3870960</wp:posOffset>
          </wp:positionH>
          <wp:positionV relativeFrom="margin">
            <wp:posOffset>-914400</wp:posOffset>
          </wp:positionV>
          <wp:extent cx="1774825" cy="821055"/>
          <wp:effectExtent l="0" t="0" r="0" b="0"/>
          <wp:wrapSquare wrapText="bothSides"/>
          <wp:docPr id="2" name="Picture 4" descr="A picture containing text, clipar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l="3490" t="11836" r="60947" b="10046"/>
                  <a:stretch>
                    <a:fillRect/>
                  </a:stretch>
                </pic:blipFill>
                <pic:spPr bwMode="auto">
                  <a:xfrm>
                    <a:off x="0" y="0"/>
                    <a:ext cx="1774825" cy="821055"/>
                  </a:xfrm>
                  <a:prstGeom prst="rect">
                    <a:avLst/>
                  </a:prstGeom>
                  <a:noFill/>
                </pic:spPr>
              </pic:pic>
            </a:graphicData>
          </a:graphic>
          <wp14:sizeRelH relativeFrom="page">
            <wp14:pctWidth>0</wp14:pctWidth>
          </wp14:sizeRelH>
          <wp14:sizeRelV relativeFrom="page">
            <wp14:pctHeight>0</wp14:pctHeight>
          </wp14:sizeRelV>
        </wp:anchor>
      </w:drawing>
    </w:r>
  </w:p>
  <w:p w14:paraId="6962095C" w14:textId="4541DC44" w:rsidR="009638CC" w:rsidRDefault="009638CC" w:rsidP="002377F7">
    <w:pPr>
      <w:pStyle w:val="Header"/>
      <w:jc w:val="right"/>
    </w:pPr>
  </w:p>
  <w:p w14:paraId="0AABEF47" w14:textId="010730B7" w:rsidR="009D47CF" w:rsidRDefault="009D47CF" w:rsidP="002377F7">
    <w:pPr>
      <w:pStyle w:val="Header"/>
      <w:jc w:val="right"/>
    </w:pPr>
  </w:p>
  <w:p w14:paraId="0BE49F9F" w14:textId="5CCC40A5" w:rsidR="009D47CF" w:rsidRDefault="009D47CF" w:rsidP="002377F7">
    <w:pPr>
      <w:pStyle w:val="Header"/>
      <w:jc w:val="right"/>
    </w:pPr>
  </w:p>
  <w:p w14:paraId="22D8F3E4" w14:textId="77777777" w:rsidR="009D47CF" w:rsidRDefault="009D47CF" w:rsidP="002377F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E3C"/>
    <w:multiLevelType w:val="hybridMultilevel"/>
    <w:tmpl w:val="73642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 w15:restartNumberingAfterBreak="0">
    <w:nsid w:val="01996DC3"/>
    <w:multiLevelType w:val="hybridMultilevel"/>
    <w:tmpl w:val="5F3E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16A4E"/>
    <w:multiLevelType w:val="hybridMultilevel"/>
    <w:tmpl w:val="E354D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201BD9"/>
    <w:multiLevelType w:val="hybridMultilevel"/>
    <w:tmpl w:val="322A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B4503"/>
    <w:multiLevelType w:val="hybridMultilevel"/>
    <w:tmpl w:val="94A4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F7484"/>
    <w:multiLevelType w:val="hybridMultilevel"/>
    <w:tmpl w:val="9E6865B8"/>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color w:val="0E0E0E"/>
        <w:w w:val="13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4B32F2"/>
    <w:multiLevelType w:val="hybridMultilevel"/>
    <w:tmpl w:val="69600E4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 w15:restartNumberingAfterBreak="0">
    <w:nsid w:val="14C570EF"/>
    <w:multiLevelType w:val="hybridMultilevel"/>
    <w:tmpl w:val="C1DE1DB4"/>
    <w:lvl w:ilvl="0" w:tplc="A2703D2A">
      <w:numFmt w:val="bullet"/>
      <w:lvlText w:val=""/>
      <w:lvlJc w:val="left"/>
      <w:rPr>
        <w:rFonts w:ascii="Wingdings" w:eastAsia="Calibr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947B7A"/>
    <w:multiLevelType w:val="hybridMultilevel"/>
    <w:tmpl w:val="3A92800A"/>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2D63E9"/>
    <w:multiLevelType w:val="hybridMultilevel"/>
    <w:tmpl w:val="7E48ED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6987E6F"/>
    <w:multiLevelType w:val="hybridMultilevel"/>
    <w:tmpl w:val="7396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A477B"/>
    <w:multiLevelType w:val="hybridMultilevel"/>
    <w:tmpl w:val="F13405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BD3E95"/>
    <w:multiLevelType w:val="hybridMultilevel"/>
    <w:tmpl w:val="116A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5717CA"/>
    <w:multiLevelType w:val="hybridMultilevel"/>
    <w:tmpl w:val="856CF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CDA178D"/>
    <w:multiLevelType w:val="hybridMultilevel"/>
    <w:tmpl w:val="740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12161"/>
    <w:multiLevelType w:val="hybridMultilevel"/>
    <w:tmpl w:val="FA0E7C2A"/>
    <w:lvl w:ilvl="0" w:tplc="94E45A9E">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F997654"/>
    <w:multiLevelType w:val="hybridMultilevel"/>
    <w:tmpl w:val="669AAE7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21D10780"/>
    <w:multiLevelType w:val="hybridMultilevel"/>
    <w:tmpl w:val="F196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37599E"/>
    <w:multiLevelType w:val="hybridMultilevel"/>
    <w:tmpl w:val="9FFA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63741F"/>
    <w:multiLevelType w:val="hybridMultilevel"/>
    <w:tmpl w:val="3C9E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EC6E62"/>
    <w:multiLevelType w:val="hybridMultilevel"/>
    <w:tmpl w:val="DF0213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4660785"/>
    <w:multiLevelType w:val="multilevel"/>
    <w:tmpl w:val="5EE87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593E83"/>
    <w:multiLevelType w:val="hybridMultilevel"/>
    <w:tmpl w:val="F0489DB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9000E2"/>
    <w:multiLevelType w:val="hybridMultilevel"/>
    <w:tmpl w:val="30F6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D4333E"/>
    <w:multiLevelType w:val="hybridMultilevel"/>
    <w:tmpl w:val="F35468CA"/>
    <w:lvl w:ilvl="0" w:tplc="ED58CE38">
      <w:numFmt w:val="bullet"/>
      <w:lvlText w:val=""/>
      <w:lvlJc w:val="left"/>
      <w:rPr>
        <w:rFonts w:ascii="Wingdings" w:eastAsia="Calibr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3766B1D"/>
    <w:multiLevelType w:val="hybridMultilevel"/>
    <w:tmpl w:val="00620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2866F0"/>
    <w:multiLevelType w:val="hybridMultilevel"/>
    <w:tmpl w:val="9FF2A48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98D60CD"/>
    <w:multiLevelType w:val="hybridMultilevel"/>
    <w:tmpl w:val="5F56D490"/>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4F413ADE"/>
    <w:multiLevelType w:val="hybridMultilevel"/>
    <w:tmpl w:val="07D84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903250"/>
    <w:multiLevelType w:val="hybridMultilevel"/>
    <w:tmpl w:val="C44897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023A03"/>
    <w:multiLevelType w:val="hybridMultilevel"/>
    <w:tmpl w:val="7E9A430E"/>
    <w:lvl w:ilvl="0" w:tplc="0809000D">
      <w:start w:val="1"/>
      <w:numFmt w:val="bullet"/>
      <w:lvlText w:val=""/>
      <w:lvlJc w:val="left"/>
      <w:pPr>
        <w:ind w:left="852" w:hanging="495"/>
      </w:pPr>
      <w:rPr>
        <w:rFonts w:ascii="Wingdings" w:hAnsi="Wingdings" w:hint="default"/>
        <w:color w:val="0E0E0E"/>
        <w:w w:val="131"/>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1" w15:restartNumberingAfterBreak="0">
    <w:nsid w:val="638C32E5"/>
    <w:multiLevelType w:val="hybridMultilevel"/>
    <w:tmpl w:val="E3FA8F0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BF60DF"/>
    <w:multiLevelType w:val="hybridMultilevel"/>
    <w:tmpl w:val="321CD9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12492"/>
    <w:multiLevelType w:val="hybridMultilevel"/>
    <w:tmpl w:val="4FA26238"/>
    <w:lvl w:ilvl="0" w:tplc="6F8CBBEA">
      <w:start w:val="1"/>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7FC031A"/>
    <w:multiLevelType w:val="hybridMultilevel"/>
    <w:tmpl w:val="3FC280A0"/>
    <w:lvl w:ilvl="0" w:tplc="08090001">
      <w:start w:val="1"/>
      <w:numFmt w:val="bullet"/>
      <w:lvlText w:val=""/>
      <w:lvlJc w:val="left"/>
      <w:pPr>
        <w:tabs>
          <w:tab w:val="num" w:pos="819"/>
        </w:tabs>
        <w:ind w:left="819" w:hanging="360"/>
      </w:pPr>
      <w:rPr>
        <w:rFonts w:ascii="Symbol" w:hAnsi="Symbol" w:hint="default"/>
      </w:rPr>
    </w:lvl>
    <w:lvl w:ilvl="1" w:tplc="FFFFFFFF" w:tentative="1">
      <w:start w:val="1"/>
      <w:numFmt w:val="decimal"/>
      <w:lvlText w:val="%2."/>
      <w:lvlJc w:val="left"/>
      <w:pPr>
        <w:tabs>
          <w:tab w:val="num" w:pos="1539"/>
        </w:tabs>
        <w:ind w:left="1539" w:hanging="360"/>
      </w:pPr>
    </w:lvl>
    <w:lvl w:ilvl="2" w:tplc="FFFFFFFF" w:tentative="1">
      <w:start w:val="1"/>
      <w:numFmt w:val="decimal"/>
      <w:lvlText w:val="%3."/>
      <w:lvlJc w:val="left"/>
      <w:pPr>
        <w:tabs>
          <w:tab w:val="num" w:pos="2259"/>
        </w:tabs>
        <w:ind w:left="2259" w:hanging="360"/>
      </w:pPr>
    </w:lvl>
    <w:lvl w:ilvl="3" w:tplc="FFFFFFFF" w:tentative="1">
      <w:start w:val="1"/>
      <w:numFmt w:val="decimal"/>
      <w:lvlText w:val="%4."/>
      <w:lvlJc w:val="left"/>
      <w:pPr>
        <w:tabs>
          <w:tab w:val="num" w:pos="2979"/>
        </w:tabs>
        <w:ind w:left="2979" w:hanging="360"/>
      </w:pPr>
    </w:lvl>
    <w:lvl w:ilvl="4" w:tplc="FFFFFFFF" w:tentative="1">
      <w:start w:val="1"/>
      <w:numFmt w:val="decimal"/>
      <w:lvlText w:val="%5."/>
      <w:lvlJc w:val="left"/>
      <w:pPr>
        <w:tabs>
          <w:tab w:val="num" w:pos="3699"/>
        </w:tabs>
        <w:ind w:left="3699" w:hanging="360"/>
      </w:pPr>
    </w:lvl>
    <w:lvl w:ilvl="5" w:tplc="FFFFFFFF" w:tentative="1">
      <w:start w:val="1"/>
      <w:numFmt w:val="decimal"/>
      <w:lvlText w:val="%6."/>
      <w:lvlJc w:val="left"/>
      <w:pPr>
        <w:tabs>
          <w:tab w:val="num" w:pos="4419"/>
        </w:tabs>
        <w:ind w:left="4419" w:hanging="360"/>
      </w:pPr>
    </w:lvl>
    <w:lvl w:ilvl="6" w:tplc="FFFFFFFF" w:tentative="1">
      <w:start w:val="1"/>
      <w:numFmt w:val="decimal"/>
      <w:lvlText w:val="%7."/>
      <w:lvlJc w:val="left"/>
      <w:pPr>
        <w:tabs>
          <w:tab w:val="num" w:pos="5139"/>
        </w:tabs>
        <w:ind w:left="5139" w:hanging="360"/>
      </w:pPr>
    </w:lvl>
    <w:lvl w:ilvl="7" w:tplc="FFFFFFFF" w:tentative="1">
      <w:start w:val="1"/>
      <w:numFmt w:val="decimal"/>
      <w:lvlText w:val="%8."/>
      <w:lvlJc w:val="left"/>
      <w:pPr>
        <w:tabs>
          <w:tab w:val="num" w:pos="5859"/>
        </w:tabs>
        <w:ind w:left="5859" w:hanging="360"/>
      </w:pPr>
    </w:lvl>
    <w:lvl w:ilvl="8" w:tplc="FFFFFFFF" w:tentative="1">
      <w:start w:val="1"/>
      <w:numFmt w:val="decimal"/>
      <w:lvlText w:val="%9."/>
      <w:lvlJc w:val="left"/>
      <w:pPr>
        <w:tabs>
          <w:tab w:val="num" w:pos="6579"/>
        </w:tabs>
        <w:ind w:left="6579" w:hanging="360"/>
      </w:pPr>
    </w:lvl>
  </w:abstractNum>
  <w:abstractNum w:abstractNumId="35" w15:restartNumberingAfterBreak="0">
    <w:nsid w:val="68CE6649"/>
    <w:multiLevelType w:val="hybridMultilevel"/>
    <w:tmpl w:val="B0F8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E37A43"/>
    <w:multiLevelType w:val="hybridMultilevel"/>
    <w:tmpl w:val="43AC9F0A"/>
    <w:lvl w:ilvl="0" w:tplc="CF101C40">
      <w:start w:val="1"/>
      <w:numFmt w:val="decimal"/>
      <w:lvlText w:val="%1."/>
      <w:lvlJc w:val="left"/>
      <w:pPr>
        <w:tabs>
          <w:tab w:val="num" w:pos="720"/>
        </w:tabs>
        <w:ind w:left="720" w:hanging="360"/>
      </w:pPr>
    </w:lvl>
    <w:lvl w:ilvl="1" w:tplc="0C86BE18" w:tentative="1">
      <w:start w:val="1"/>
      <w:numFmt w:val="decimal"/>
      <w:lvlText w:val="%2."/>
      <w:lvlJc w:val="left"/>
      <w:pPr>
        <w:tabs>
          <w:tab w:val="num" w:pos="1440"/>
        </w:tabs>
        <w:ind w:left="1440" w:hanging="360"/>
      </w:pPr>
    </w:lvl>
    <w:lvl w:ilvl="2" w:tplc="17A2EA58" w:tentative="1">
      <w:start w:val="1"/>
      <w:numFmt w:val="decimal"/>
      <w:lvlText w:val="%3."/>
      <w:lvlJc w:val="left"/>
      <w:pPr>
        <w:tabs>
          <w:tab w:val="num" w:pos="2160"/>
        </w:tabs>
        <w:ind w:left="2160" w:hanging="360"/>
      </w:pPr>
    </w:lvl>
    <w:lvl w:ilvl="3" w:tplc="E3BE7992" w:tentative="1">
      <w:start w:val="1"/>
      <w:numFmt w:val="decimal"/>
      <w:lvlText w:val="%4."/>
      <w:lvlJc w:val="left"/>
      <w:pPr>
        <w:tabs>
          <w:tab w:val="num" w:pos="2880"/>
        </w:tabs>
        <w:ind w:left="2880" w:hanging="360"/>
      </w:pPr>
    </w:lvl>
    <w:lvl w:ilvl="4" w:tplc="60E4A88A" w:tentative="1">
      <w:start w:val="1"/>
      <w:numFmt w:val="decimal"/>
      <w:lvlText w:val="%5."/>
      <w:lvlJc w:val="left"/>
      <w:pPr>
        <w:tabs>
          <w:tab w:val="num" w:pos="3600"/>
        </w:tabs>
        <w:ind w:left="3600" w:hanging="360"/>
      </w:pPr>
    </w:lvl>
    <w:lvl w:ilvl="5" w:tplc="4722431E" w:tentative="1">
      <w:start w:val="1"/>
      <w:numFmt w:val="decimal"/>
      <w:lvlText w:val="%6."/>
      <w:lvlJc w:val="left"/>
      <w:pPr>
        <w:tabs>
          <w:tab w:val="num" w:pos="4320"/>
        </w:tabs>
        <w:ind w:left="4320" w:hanging="360"/>
      </w:pPr>
    </w:lvl>
    <w:lvl w:ilvl="6" w:tplc="566AA984" w:tentative="1">
      <w:start w:val="1"/>
      <w:numFmt w:val="decimal"/>
      <w:lvlText w:val="%7."/>
      <w:lvlJc w:val="left"/>
      <w:pPr>
        <w:tabs>
          <w:tab w:val="num" w:pos="5040"/>
        </w:tabs>
        <w:ind w:left="5040" w:hanging="360"/>
      </w:pPr>
    </w:lvl>
    <w:lvl w:ilvl="7" w:tplc="E10C1704" w:tentative="1">
      <w:start w:val="1"/>
      <w:numFmt w:val="decimal"/>
      <w:lvlText w:val="%8."/>
      <w:lvlJc w:val="left"/>
      <w:pPr>
        <w:tabs>
          <w:tab w:val="num" w:pos="5760"/>
        </w:tabs>
        <w:ind w:left="5760" w:hanging="360"/>
      </w:pPr>
    </w:lvl>
    <w:lvl w:ilvl="8" w:tplc="3F061622" w:tentative="1">
      <w:start w:val="1"/>
      <w:numFmt w:val="decimal"/>
      <w:lvlText w:val="%9."/>
      <w:lvlJc w:val="left"/>
      <w:pPr>
        <w:tabs>
          <w:tab w:val="num" w:pos="6480"/>
        </w:tabs>
        <w:ind w:left="6480" w:hanging="360"/>
      </w:pPr>
    </w:lvl>
  </w:abstractNum>
  <w:abstractNum w:abstractNumId="37" w15:restartNumberingAfterBreak="0">
    <w:nsid w:val="6D9236A0"/>
    <w:multiLevelType w:val="hybridMultilevel"/>
    <w:tmpl w:val="CD749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9D7B21"/>
    <w:multiLevelType w:val="hybridMultilevel"/>
    <w:tmpl w:val="E020F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9" w15:restartNumberingAfterBreak="0">
    <w:nsid w:val="73BC4F84"/>
    <w:multiLevelType w:val="hybridMultilevel"/>
    <w:tmpl w:val="91480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EC7406"/>
    <w:multiLevelType w:val="hybridMultilevel"/>
    <w:tmpl w:val="A22C13D8"/>
    <w:lvl w:ilvl="0" w:tplc="08090001">
      <w:start w:val="1"/>
      <w:numFmt w:val="bullet"/>
      <w:lvlText w:val=""/>
      <w:lvlJc w:val="left"/>
      <w:pPr>
        <w:ind w:left="1293" w:hanging="360"/>
      </w:pPr>
      <w:rPr>
        <w:rFonts w:ascii="Symbol" w:hAnsi="Symbol" w:hint="default"/>
      </w:rPr>
    </w:lvl>
    <w:lvl w:ilvl="1" w:tplc="08090003">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41" w15:restartNumberingAfterBreak="0">
    <w:nsid w:val="74523F33"/>
    <w:multiLevelType w:val="hybridMultilevel"/>
    <w:tmpl w:val="944479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3F1E1A"/>
    <w:multiLevelType w:val="hybridMultilevel"/>
    <w:tmpl w:val="F8B61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AA04C3"/>
    <w:multiLevelType w:val="hybridMultilevel"/>
    <w:tmpl w:val="B1D247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E1716B7"/>
    <w:multiLevelType w:val="hybridMultilevel"/>
    <w:tmpl w:val="55F4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1F3248"/>
    <w:multiLevelType w:val="hybridMultilevel"/>
    <w:tmpl w:val="7B2E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11FFB"/>
    <w:multiLevelType w:val="hybridMultilevel"/>
    <w:tmpl w:val="448E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144381">
    <w:abstractNumId w:val="44"/>
  </w:num>
  <w:num w:numId="2" w16cid:durableId="1755390924">
    <w:abstractNumId w:val="28"/>
  </w:num>
  <w:num w:numId="3" w16cid:durableId="1551309603">
    <w:abstractNumId w:val="18"/>
  </w:num>
  <w:num w:numId="4" w16cid:durableId="1506434637">
    <w:abstractNumId w:val="17"/>
  </w:num>
  <w:num w:numId="5" w16cid:durableId="228810333">
    <w:abstractNumId w:val="1"/>
  </w:num>
  <w:num w:numId="6" w16cid:durableId="546113067">
    <w:abstractNumId w:val="25"/>
  </w:num>
  <w:num w:numId="7" w16cid:durableId="1058239997">
    <w:abstractNumId w:val="35"/>
  </w:num>
  <w:num w:numId="8" w16cid:durableId="1417747307">
    <w:abstractNumId w:val="19"/>
  </w:num>
  <w:num w:numId="9" w16cid:durableId="1273174397">
    <w:abstractNumId w:val="45"/>
  </w:num>
  <w:num w:numId="10" w16cid:durableId="956065180">
    <w:abstractNumId w:val="12"/>
  </w:num>
  <w:num w:numId="11" w16cid:durableId="478307003">
    <w:abstractNumId w:val="10"/>
  </w:num>
  <w:num w:numId="12" w16cid:durableId="1843474415">
    <w:abstractNumId w:val="40"/>
  </w:num>
  <w:num w:numId="13" w16cid:durableId="852493273">
    <w:abstractNumId w:val="8"/>
  </w:num>
  <w:num w:numId="14" w16cid:durableId="925963234">
    <w:abstractNumId w:val="4"/>
  </w:num>
  <w:num w:numId="15" w16cid:durableId="364987661">
    <w:abstractNumId w:val="23"/>
  </w:num>
  <w:num w:numId="16" w16cid:durableId="122891377">
    <w:abstractNumId w:val="3"/>
  </w:num>
  <w:num w:numId="17" w16cid:durableId="1164005446">
    <w:abstractNumId w:val="46"/>
  </w:num>
  <w:num w:numId="18" w16cid:durableId="1623343382">
    <w:abstractNumId w:val="43"/>
  </w:num>
  <w:num w:numId="19" w16cid:durableId="337001785">
    <w:abstractNumId w:val="37"/>
  </w:num>
  <w:num w:numId="20" w16cid:durableId="280769088">
    <w:abstractNumId w:val="39"/>
  </w:num>
  <w:num w:numId="21" w16cid:durableId="1591549285">
    <w:abstractNumId w:val="42"/>
  </w:num>
  <w:num w:numId="22" w16cid:durableId="1089228936">
    <w:abstractNumId w:val="29"/>
  </w:num>
  <w:num w:numId="23" w16cid:durableId="1382973055">
    <w:abstractNumId w:val="31"/>
  </w:num>
  <w:num w:numId="24" w16cid:durableId="1770421213">
    <w:abstractNumId w:val="26"/>
  </w:num>
  <w:num w:numId="25" w16cid:durableId="145904152">
    <w:abstractNumId w:val="15"/>
  </w:num>
  <w:num w:numId="26" w16cid:durableId="1057629369">
    <w:abstractNumId w:val="6"/>
  </w:num>
  <w:num w:numId="27" w16cid:durableId="2017806298">
    <w:abstractNumId w:val="22"/>
  </w:num>
  <w:num w:numId="28" w16cid:durableId="1742214307">
    <w:abstractNumId w:val="5"/>
  </w:num>
  <w:num w:numId="29" w16cid:durableId="225455302">
    <w:abstractNumId w:val="30"/>
  </w:num>
  <w:num w:numId="30" w16cid:durableId="1336567678">
    <w:abstractNumId w:val="2"/>
  </w:num>
  <w:num w:numId="31" w16cid:durableId="454524578">
    <w:abstractNumId w:val="11"/>
  </w:num>
  <w:num w:numId="32" w16cid:durableId="1374427419">
    <w:abstractNumId w:val="33"/>
  </w:num>
  <w:num w:numId="33" w16cid:durableId="1647393074">
    <w:abstractNumId w:val="36"/>
  </w:num>
  <w:num w:numId="34" w16cid:durableId="1337657125">
    <w:abstractNumId w:val="34"/>
  </w:num>
  <w:num w:numId="35" w16cid:durableId="2139643406">
    <w:abstractNumId w:val="9"/>
  </w:num>
  <w:num w:numId="36" w16cid:durableId="1644431033">
    <w:abstractNumId w:val="13"/>
  </w:num>
  <w:num w:numId="37" w16cid:durableId="348072206">
    <w:abstractNumId w:val="14"/>
  </w:num>
  <w:num w:numId="38" w16cid:durableId="1525752552">
    <w:abstractNumId w:val="27"/>
  </w:num>
  <w:num w:numId="39" w16cid:durableId="841311715">
    <w:abstractNumId w:val="16"/>
  </w:num>
  <w:num w:numId="40" w16cid:durableId="2009094920">
    <w:abstractNumId w:val="7"/>
  </w:num>
  <w:num w:numId="41" w16cid:durableId="854151953">
    <w:abstractNumId w:val="24"/>
  </w:num>
  <w:num w:numId="42" w16cid:durableId="2056848046">
    <w:abstractNumId w:val="21"/>
  </w:num>
  <w:num w:numId="43" w16cid:durableId="1754157275">
    <w:abstractNumId w:val="20"/>
  </w:num>
  <w:num w:numId="44" w16cid:durableId="728387003">
    <w:abstractNumId w:val="32"/>
  </w:num>
  <w:num w:numId="45" w16cid:durableId="2045474725">
    <w:abstractNumId w:val="41"/>
  </w:num>
  <w:num w:numId="46" w16cid:durableId="1898275888">
    <w:abstractNumId w:val="38"/>
  </w:num>
  <w:num w:numId="47" w16cid:durableId="163776299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AB"/>
    <w:rsid w:val="000279DA"/>
    <w:rsid w:val="00030895"/>
    <w:rsid w:val="00035B58"/>
    <w:rsid w:val="00044380"/>
    <w:rsid w:val="00057EA4"/>
    <w:rsid w:val="00060198"/>
    <w:rsid w:val="000616A8"/>
    <w:rsid w:val="0009368C"/>
    <w:rsid w:val="000A036D"/>
    <w:rsid w:val="000B0D17"/>
    <w:rsid w:val="000B2761"/>
    <w:rsid w:val="000D28AF"/>
    <w:rsid w:val="000D7F6C"/>
    <w:rsid w:val="000E3576"/>
    <w:rsid w:val="000F366B"/>
    <w:rsid w:val="0011439E"/>
    <w:rsid w:val="00132AFF"/>
    <w:rsid w:val="00137ED5"/>
    <w:rsid w:val="00143D80"/>
    <w:rsid w:val="00165FFF"/>
    <w:rsid w:val="0016726A"/>
    <w:rsid w:val="00170EC8"/>
    <w:rsid w:val="00182FAA"/>
    <w:rsid w:val="00184EB2"/>
    <w:rsid w:val="001A2384"/>
    <w:rsid w:val="001A6D66"/>
    <w:rsid w:val="001D7B47"/>
    <w:rsid w:val="001F2D94"/>
    <w:rsid w:val="001F4F06"/>
    <w:rsid w:val="002128AA"/>
    <w:rsid w:val="00215C6B"/>
    <w:rsid w:val="00226884"/>
    <w:rsid w:val="002362E2"/>
    <w:rsid w:val="002377F7"/>
    <w:rsid w:val="00245AEC"/>
    <w:rsid w:val="00251C29"/>
    <w:rsid w:val="0027125A"/>
    <w:rsid w:val="00272497"/>
    <w:rsid w:val="002955BE"/>
    <w:rsid w:val="002A28FE"/>
    <w:rsid w:val="002B07C0"/>
    <w:rsid w:val="002C6F01"/>
    <w:rsid w:val="002D29EA"/>
    <w:rsid w:val="002E3E01"/>
    <w:rsid w:val="002F3EB4"/>
    <w:rsid w:val="003013CE"/>
    <w:rsid w:val="003149F9"/>
    <w:rsid w:val="00335B80"/>
    <w:rsid w:val="00340AC1"/>
    <w:rsid w:val="0034666B"/>
    <w:rsid w:val="003560D2"/>
    <w:rsid w:val="0035777D"/>
    <w:rsid w:val="00357903"/>
    <w:rsid w:val="003607EC"/>
    <w:rsid w:val="00376068"/>
    <w:rsid w:val="00392405"/>
    <w:rsid w:val="00395C3C"/>
    <w:rsid w:val="003B0295"/>
    <w:rsid w:val="003B4DB6"/>
    <w:rsid w:val="003D1014"/>
    <w:rsid w:val="003D7131"/>
    <w:rsid w:val="003E3FB3"/>
    <w:rsid w:val="003E662D"/>
    <w:rsid w:val="003F0F32"/>
    <w:rsid w:val="00405B95"/>
    <w:rsid w:val="0041069A"/>
    <w:rsid w:val="004309E5"/>
    <w:rsid w:val="004429EC"/>
    <w:rsid w:val="00454748"/>
    <w:rsid w:val="00460547"/>
    <w:rsid w:val="004666A8"/>
    <w:rsid w:val="00494F86"/>
    <w:rsid w:val="004B62C8"/>
    <w:rsid w:val="004B7A19"/>
    <w:rsid w:val="004E0816"/>
    <w:rsid w:val="00515C51"/>
    <w:rsid w:val="005362EE"/>
    <w:rsid w:val="00554E3E"/>
    <w:rsid w:val="00565FCE"/>
    <w:rsid w:val="00593625"/>
    <w:rsid w:val="005A5073"/>
    <w:rsid w:val="005B401F"/>
    <w:rsid w:val="005C3193"/>
    <w:rsid w:val="005C6126"/>
    <w:rsid w:val="005C67F1"/>
    <w:rsid w:val="005C6983"/>
    <w:rsid w:val="005F6E6A"/>
    <w:rsid w:val="00605ECB"/>
    <w:rsid w:val="006249D8"/>
    <w:rsid w:val="0063069A"/>
    <w:rsid w:val="00642CC4"/>
    <w:rsid w:val="00647730"/>
    <w:rsid w:val="00681E16"/>
    <w:rsid w:val="00682E95"/>
    <w:rsid w:val="00695952"/>
    <w:rsid w:val="00695D2A"/>
    <w:rsid w:val="006975B3"/>
    <w:rsid w:val="006A7E64"/>
    <w:rsid w:val="006B2732"/>
    <w:rsid w:val="006C22F2"/>
    <w:rsid w:val="006C2D25"/>
    <w:rsid w:val="006D7761"/>
    <w:rsid w:val="006E7663"/>
    <w:rsid w:val="006F712B"/>
    <w:rsid w:val="00714E01"/>
    <w:rsid w:val="007166EF"/>
    <w:rsid w:val="00732A57"/>
    <w:rsid w:val="0073443F"/>
    <w:rsid w:val="007738C3"/>
    <w:rsid w:val="007770C8"/>
    <w:rsid w:val="00791A95"/>
    <w:rsid w:val="007940B3"/>
    <w:rsid w:val="007C0622"/>
    <w:rsid w:val="007D282D"/>
    <w:rsid w:val="007E1C17"/>
    <w:rsid w:val="007F605B"/>
    <w:rsid w:val="007F6DD9"/>
    <w:rsid w:val="00805991"/>
    <w:rsid w:val="00811316"/>
    <w:rsid w:val="00813822"/>
    <w:rsid w:val="00816270"/>
    <w:rsid w:val="00830F8B"/>
    <w:rsid w:val="00836799"/>
    <w:rsid w:val="008401BD"/>
    <w:rsid w:val="00853256"/>
    <w:rsid w:val="00876672"/>
    <w:rsid w:val="008935F8"/>
    <w:rsid w:val="008B5BDD"/>
    <w:rsid w:val="008C3551"/>
    <w:rsid w:val="008D0EAB"/>
    <w:rsid w:val="008E0335"/>
    <w:rsid w:val="008F399B"/>
    <w:rsid w:val="00902222"/>
    <w:rsid w:val="009055FD"/>
    <w:rsid w:val="00913DE9"/>
    <w:rsid w:val="00914388"/>
    <w:rsid w:val="0092661D"/>
    <w:rsid w:val="009269F2"/>
    <w:rsid w:val="00961887"/>
    <w:rsid w:val="009638CC"/>
    <w:rsid w:val="009659FF"/>
    <w:rsid w:val="00980CD6"/>
    <w:rsid w:val="00984D13"/>
    <w:rsid w:val="009A35AC"/>
    <w:rsid w:val="009B54F8"/>
    <w:rsid w:val="009B6F95"/>
    <w:rsid w:val="009C0A6D"/>
    <w:rsid w:val="009C2011"/>
    <w:rsid w:val="009D01CC"/>
    <w:rsid w:val="009D47CF"/>
    <w:rsid w:val="009E2CFB"/>
    <w:rsid w:val="009E77E6"/>
    <w:rsid w:val="009F0545"/>
    <w:rsid w:val="009F59E9"/>
    <w:rsid w:val="00A06F41"/>
    <w:rsid w:val="00A15FCC"/>
    <w:rsid w:val="00A302CA"/>
    <w:rsid w:val="00A425F0"/>
    <w:rsid w:val="00A6745B"/>
    <w:rsid w:val="00A73AA4"/>
    <w:rsid w:val="00A82552"/>
    <w:rsid w:val="00A86FAC"/>
    <w:rsid w:val="00A93176"/>
    <w:rsid w:val="00A96104"/>
    <w:rsid w:val="00AA3CA8"/>
    <w:rsid w:val="00AC269F"/>
    <w:rsid w:val="00AE347C"/>
    <w:rsid w:val="00AE570D"/>
    <w:rsid w:val="00B30B68"/>
    <w:rsid w:val="00B33903"/>
    <w:rsid w:val="00B4643C"/>
    <w:rsid w:val="00B655C0"/>
    <w:rsid w:val="00B70755"/>
    <w:rsid w:val="00B879B7"/>
    <w:rsid w:val="00B94A89"/>
    <w:rsid w:val="00B961CB"/>
    <w:rsid w:val="00BD5E6C"/>
    <w:rsid w:val="00BE4866"/>
    <w:rsid w:val="00BF66BC"/>
    <w:rsid w:val="00C05F75"/>
    <w:rsid w:val="00C15821"/>
    <w:rsid w:val="00C60314"/>
    <w:rsid w:val="00C6079B"/>
    <w:rsid w:val="00C66E66"/>
    <w:rsid w:val="00C90D0F"/>
    <w:rsid w:val="00C92D69"/>
    <w:rsid w:val="00CA02FC"/>
    <w:rsid w:val="00CB275B"/>
    <w:rsid w:val="00CD55ED"/>
    <w:rsid w:val="00CF404F"/>
    <w:rsid w:val="00CF7F6B"/>
    <w:rsid w:val="00D524FE"/>
    <w:rsid w:val="00D5287B"/>
    <w:rsid w:val="00D73A1C"/>
    <w:rsid w:val="00D766D9"/>
    <w:rsid w:val="00D8184B"/>
    <w:rsid w:val="00D82A18"/>
    <w:rsid w:val="00D9050B"/>
    <w:rsid w:val="00DA1088"/>
    <w:rsid w:val="00DB0057"/>
    <w:rsid w:val="00DC04B1"/>
    <w:rsid w:val="00DC0AD3"/>
    <w:rsid w:val="00DE591E"/>
    <w:rsid w:val="00E04835"/>
    <w:rsid w:val="00E14D8F"/>
    <w:rsid w:val="00E223FF"/>
    <w:rsid w:val="00E229DB"/>
    <w:rsid w:val="00E40595"/>
    <w:rsid w:val="00E4336C"/>
    <w:rsid w:val="00E67123"/>
    <w:rsid w:val="00E75CCB"/>
    <w:rsid w:val="00E90841"/>
    <w:rsid w:val="00E96936"/>
    <w:rsid w:val="00EA0FE3"/>
    <w:rsid w:val="00EA136F"/>
    <w:rsid w:val="00EA20C4"/>
    <w:rsid w:val="00EA3B3E"/>
    <w:rsid w:val="00EA4430"/>
    <w:rsid w:val="00EA4850"/>
    <w:rsid w:val="00EB3A75"/>
    <w:rsid w:val="00ED5631"/>
    <w:rsid w:val="00EF3FB4"/>
    <w:rsid w:val="00EF6E4E"/>
    <w:rsid w:val="00F12D8B"/>
    <w:rsid w:val="00F15000"/>
    <w:rsid w:val="00F25AD3"/>
    <w:rsid w:val="00F332C3"/>
    <w:rsid w:val="00F4406D"/>
    <w:rsid w:val="00F46533"/>
    <w:rsid w:val="00F660A7"/>
    <w:rsid w:val="00F7333B"/>
    <w:rsid w:val="00F75693"/>
    <w:rsid w:val="00F841A7"/>
    <w:rsid w:val="00F901A1"/>
    <w:rsid w:val="00F90244"/>
    <w:rsid w:val="00F90F54"/>
    <w:rsid w:val="00F95C54"/>
    <w:rsid w:val="00FA1086"/>
    <w:rsid w:val="00FA2437"/>
    <w:rsid w:val="00FA78FF"/>
    <w:rsid w:val="00FB36B1"/>
    <w:rsid w:val="00FC34FF"/>
    <w:rsid w:val="00FD34EF"/>
    <w:rsid w:val="00FD3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0028"/>
  <w15:chartTrackingRefBased/>
  <w15:docId w15:val="{FD63F282-7118-4781-8341-52CCD865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62D"/>
    <w:pPr>
      <w:spacing w:after="200" w:line="276" w:lineRule="auto"/>
    </w:pPr>
    <w:rPr>
      <w:sz w:val="22"/>
      <w:szCs w:val="22"/>
      <w:lang w:eastAsia="en-US"/>
    </w:rPr>
  </w:style>
  <w:style w:type="paragraph" w:styleId="Heading2">
    <w:name w:val="heading 2"/>
    <w:basedOn w:val="Normal"/>
    <w:next w:val="Normal"/>
    <w:link w:val="Heading2Char"/>
    <w:qFormat/>
    <w:rsid w:val="00454748"/>
    <w:pPr>
      <w:keepNext/>
      <w:tabs>
        <w:tab w:val="left" w:pos="3960"/>
      </w:tabs>
      <w:spacing w:after="0" w:line="240" w:lineRule="auto"/>
      <w:jc w:val="both"/>
      <w:outlineLvl w:val="1"/>
    </w:pPr>
    <w:rPr>
      <w:rFonts w:ascii="Times New Roman" w:eastAsia="Times New Roman" w:hAnsi="Times New Roman"/>
      <w:sz w:val="24"/>
      <w:szCs w:val="20"/>
      <w:u w:val="single"/>
      <w:lang w:val="en-US"/>
    </w:rPr>
  </w:style>
  <w:style w:type="paragraph" w:styleId="Heading4">
    <w:name w:val="heading 4"/>
    <w:basedOn w:val="Normal"/>
    <w:next w:val="Normal"/>
    <w:link w:val="Heading4Char"/>
    <w:qFormat/>
    <w:rsid w:val="00454748"/>
    <w:pPr>
      <w:keepNext/>
      <w:numPr>
        <w:ilvl w:val="12"/>
      </w:numPr>
      <w:tabs>
        <w:tab w:val="left" w:pos="567"/>
        <w:tab w:val="left" w:pos="1134"/>
        <w:tab w:val="left" w:pos="3960"/>
      </w:tabs>
      <w:spacing w:after="0" w:line="240" w:lineRule="auto"/>
      <w:ind w:left="567" w:hanging="567"/>
      <w:jc w:val="both"/>
      <w:outlineLvl w:val="3"/>
    </w:pPr>
    <w:rPr>
      <w:rFonts w:ascii="Times New Roman" w:eastAsia="Times New Roman" w:hAnsi="Times New Roman"/>
      <w:sz w:val="24"/>
      <w:szCs w:val="20"/>
      <w:u w:val="single"/>
      <w:lang w:val="en-US"/>
    </w:rPr>
  </w:style>
  <w:style w:type="paragraph" w:styleId="Heading5">
    <w:name w:val="heading 5"/>
    <w:basedOn w:val="Normal"/>
    <w:next w:val="Normal"/>
    <w:link w:val="Heading5Char"/>
    <w:uiPriority w:val="9"/>
    <w:semiHidden/>
    <w:unhideWhenUsed/>
    <w:qFormat/>
    <w:rsid w:val="00A06F41"/>
    <w:pPr>
      <w:spacing w:before="240" w:after="60"/>
      <w:outlineLvl w:val="4"/>
    </w:pPr>
    <w:rPr>
      <w:rFonts w:eastAsia="Times New Roman"/>
      <w:b/>
      <w:bCs/>
      <w:i/>
      <w:iCs/>
      <w:sz w:val="26"/>
      <w:szCs w:val="26"/>
      <w:lang w:val="x-none"/>
    </w:rPr>
  </w:style>
  <w:style w:type="paragraph" w:styleId="Heading7">
    <w:name w:val="heading 7"/>
    <w:basedOn w:val="Normal"/>
    <w:next w:val="Normal"/>
    <w:link w:val="Heading7Char"/>
    <w:uiPriority w:val="9"/>
    <w:semiHidden/>
    <w:unhideWhenUsed/>
    <w:qFormat/>
    <w:rsid w:val="00A06F41"/>
    <w:pPr>
      <w:spacing w:before="240" w:after="60"/>
      <w:outlineLvl w:val="6"/>
    </w:pPr>
    <w:rPr>
      <w:rFonts w:eastAsia="Times New Roman"/>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0EA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0EAB"/>
    <w:rPr>
      <w:rFonts w:ascii="Tahoma" w:hAnsi="Tahoma" w:cs="Tahoma"/>
      <w:sz w:val="16"/>
      <w:szCs w:val="16"/>
    </w:rPr>
  </w:style>
  <w:style w:type="paragraph" w:styleId="Header">
    <w:name w:val="header"/>
    <w:basedOn w:val="Normal"/>
    <w:link w:val="HeaderChar"/>
    <w:uiPriority w:val="99"/>
    <w:unhideWhenUsed/>
    <w:rsid w:val="00237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7F7"/>
  </w:style>
  <w:style w:type="paragraph" w:styleId="Footer">
    <w:name w:val="footer"/>
    <w:basedOn w:val="Normal"/>
    <w:link w:val="FooterChar"/>
    <w:uiPriority w:val="99"/>
    <w:unhideWhenUsed/>
    <w:rsid w:val="00237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7F7"/>
  </w:style>
  <w:style w:type="paragraph" w:styleId="ListParagraph">
    <w:name w:val="List Paragraph"/>
    <w:basedOn w:val="Normal"/>
    <w:link w:val="ListParagraphChar"/>
    <w:uiPriority w:val="34"/>
    <w:qFormat/>
    <w:rsid w:val="00695952"/>
    <w:pPr>
      <w:ind w:left="720"/>
      <w:contextualSpacing/>
    </w:pPr>
  </w:style>
  <w:style w:type="paragraph" w:styleId="BodyTextIndent2">
    <w:name w:val="Body Text Indent 2"/>
    <w:basedOn w:val="Normal"/>
    <w:link w:val="BodyTextIndent2Char"/>
    <w:rsid w:val="008F399B"/>
    <w:pPr>
      <w:tabs>
        <w:tab w:val="left" w:pos="3960"/>
      </w:tabs>
      <w:spacing w:after="0" w:line="240" w:lineRule="auto"/>
      <w:ind w:left="-90"/>
      <w:jc w:val="both"/>
    </w:pPr>
    <w:rPr>
      <w:rFonts w:ascii="Times New Roman" w:eastAsia="Times New Roman" w:hAnsi="Times New Roman"/>
      <w:sz w:val="24"/>
      <w:szCs w:val="20"/>
      <w:lang w:val="en-US"/>
    </w:rPr>
  </w:style>
  <w:style w:type="character" w:customStyle="1" w:styleId="BodyTextIndent2Char">
    <w:name w:val="Body Text Indent 2 Char"/>
    <w:link w:val="BodyTextIndent2"/>
    <w:rsid w:val="008F399B"/>
    <w:rPr>
      <w:rFonts w:ascii="Times New Roman" w:eastAsia="Times New Roman" w:hAnsi="Times New Roman"/>
      <w:sz w:val="24"/>
      <w:lang w:val="en-US" w:eastAsia="en-US"/>
    </w:rPr>
  </w:style>
  <w:style w:type="character" w:customStyle="1" w:styleId="Heading2Char">
    <w:name w:val="Heading 2 Char"/>
    <w:link w:val="Heading2"/>
    <w:rsid w:val="00454748"/>
    <w:rPr>
      <w:rFonts w:ascii="Times New Roman" w:eastAsia="Times New Roman" w:hAnsi="Times New Roman"/>
      <w:sz w:val="24"/>
      <w:u w:val="single"/>
      <w:lang w:val="en-US" w:eastAsia="en-US"/>
    </w:rPr>
  </w:style>
  <w:style w:type="character" w:customStyle="1" w:styleId="Heading4Char">
    <w:name w:val="Heading 4 Char"/>
    <w:link w:val="Heading4"/>
    <w:rsid w:val="00454748"/>
    <w:rPr>
      <w:rFonts w:ascii="Times New Roman" w:eastAsia="Times New Roman" w:hAnsi="Times New Roman"/>
      <w:sz w:val="24"/>
      <w:u w:val="single"/>
      <w:lang w:val="en-US" w:eastAsia="en-US"/>
    </w:rPr>
  </w:style>
  <w:style w:type="character" w:styleId="Hyperlink">
    <w:name w:val="Hyperlink"/>
    <w:uiPriority w:val="99"/>
    <w:rsid w:val="00DC04B1"/>
    <w:rPr>
      <w:color w:val="0000FF"/>
      <w:u w:val="single"/>
    </w:rPr>
  </w:style>
  <w:style w:type="table" w:styleId="TableGrid">
    <w:name w:val="Table Grid"/>
    <w:basedOn w:val="TableNormal"/>
    <w:uiPriority w:val="59"/>
    <w:rsid w:val="00F12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06F41"/>
    <w:pPr>
      <w:spacing w:after="120"/>
    </w:pPr>
    <w:rPr>
      <w:lang w:val="x-none"/>
    </w:rPr>
  </w:style>
  <w:style w:type="character" w:customStyle="1" w:styleId="BodyTextChar">
    <w:name w:val="Body Text Char"/>
    <w:link w:val="BodyText"/>
    <w:uiPriority w:val="99"/>
    <w:rsid w:val="00A06F41"/>
    <w:rPr>
      <w:sz w:val="22"/>
      <w:szCs w:val="22"/>
      <w:lang w:eastAsia="en-US"/>
    </w:rPr>
  </w:style>
  <w:style w:type="character" w:customStyle="1" w:styleId="Heading5Char">
    <w:name w:val="Heading 5 Char"/>
    <w:link w:val="Heading5"/>
    <w:uiPriority w:val="9"/>
    <w:semiHidden/>
    <w:rsid w:val="00A06F41"/>
    <w:rPr>
      <w:rFonts w:ascii="Calibri" w:eastAsia="Times New Roman" w:hAnsi="Calibri" w:cs="Times New Roman"/>
      <w:b/>
      <w:bCs/>
      <w:i/>
      <w:iCs/>
      <w:sz w:val="26"/>
      <w:szCs w:val="26"/>
      <w:lang w:eastAsia="en-US"/>
    </w:rPr>
  </w:style>
  <w:style w:type="character" w:customStyle="1" w:styleId="Heading7Char">
    <w:name w:val="Heading 7 Char"/>
    <w:link w:val="Heading7"/>
    <w:uiPriority w:val="9"/>
    <w:semiHidden/>
    <w:rsid w:val="00A06F41"/>
    <w:rPr>
      <w:rFonts w:ascii="Calibri" w:eastAsia="Times New Roman" w:hAnsi="Calibri" w:cs="Times New Roman"/>
      <w:sz w:val="24"/>
      <w:szCs w:val="24"/>
      <w:lang w:eastAsia="en-US"/>
    </w:rPr>
  </w:style>
  <w:style w:type="paragraph" w:customStyle="1" w:styleId="Default">
    <w:name w:val="Default"/>
    <w:rsid w:val="001A6D66"/>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3149F9"/>
    <w:rPr>
      <w:sz w:val="16"/>
      <w:szCs w:val="16"/>
    </w:rPr>
  </w:style>
  <w:style w:type="paragraph" w:styleId="CommentText">
    <w:name w:val="annotation text"/>
    <w:basedOn w:val="Normal"/>
    <w:link w:val="CommentTextChar"/>
    <w:uiPriority w:val="99"/>
    <w:semiHidden/>
    <w:unhideWhenUsed/>
    <w:rsid w:val="003149F9"/>
    <w:rPr>
      <w:sz w:val="20"/>
      <w:szCs w:val="20"/>
    </w:rPr>
  </w:style>
  <w:style w:type="character" w:customStyle="1" w:styleId="CommentTextChar">
    <w:name w:val="Comment Text Char"/>
    <w:link w:val="CommentText"/>
    <w:uiPriority w:val="99"/>
    <w:semiHidden/>
    <w:rsid w:val="003149F9"/>
    <w:rPr>
      <w:lang w:eastAsia="en-US"/>
    </w:rPr>
  </w:style>
  <w:style w:type="paragraph" w:styleId="CommentSubject">
    <w:name w:val="annotation subject"/>
    <w:basedOn w:val="CommentText"/>
    <w:next w:val="CommentText"/>
    <w:link w:val="CommentSubjectChar"/>
    <w:uiPriority w:val="99"/>
    <w:semiHidden/>
    <w:unhideWhenUsed/>
    <w:rsid w:val="003149F9"/>
    <w:rPr>
      <w:b/>
      <w:bCs/>
    </w:rPr>
  </w:style>
  <w:style w:type="character" w:customStyle="1" w:styleId="CommentSubjectChar">
    <w:name w:val="Comment Subject Char"/>
    <w:link w:val="CommentSubject"/>
    <w:uiPriority w:val="99"/>
    <w:semiHidden/>
    <w:rsid w:val="003149F9"/>
    <w:rPr>
      <w:b/>
      <w:bCs/>
      <w:lang w:eastAsia="en-US"/>
    </w:rPr>
  </w:style>
  <w:style w:type="character" w:customStyle="1" w:styleId="ListParagraphChar">
    <w:name w:val="List Paragraph Char"/>
    <w:link w:val="ListParagraph"/>
    <w:uiPriority w:val="34"/>
    <w:qFormat/>
    <w:rsid w:val="00B879B7"/>
    <w:rPr>
      <w:sz w:val="22"/>
      <w:szCs w:val="22"/>
      <w:lang w:eastAsia="en-US"/>
    </w:rPr>
  </w:style>
  <w:style w:type="character" w:styleId="UnresolvedMention">
    <w:name w:val="Unresolved Mention"/>
    <w:uiPriority w:val="99"/>
    <w:semiHidden/>
    <w:unhideWhenUsed/>
    <w:rsid w:val="007F6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076973">
      <w:bodyDiv w:val="1"/>
      <w:marLeft w:val="0"/>
      <w:marRight w:val="0"/>
      <w:marTop w:val="0"/>
      <w:marBottom w:val="0"/>
      <w:divBdr>
        <w:top w:val="none" w:sz="0" w:space="0" w:color="auto"/>
        <w:left w:val="none" w:sz="0" w:space="0" w:color="auto"/>
        <w:bottom w:val="none" w:sz="0" w:space="0" w:color="auto"/>
        <w:right w:val="none" w:sz="0" w:space="0" w:color="auto"/>
      </w:divBdr>
      <w:divsChild>
        <w:div w:id="1021932339">
          <w:marLeft w:val="720"/>
          <w:marRight w:val="0"/>
          <w:marTop w:val="0"/>
          <w:marBottom w:val="360"/>
          <w:divBdr>
            <w:top w:val="none" w:sz="0" w:space="0" w:color="auto"/>
            <w:left w:val="none" w:sz="0" w:space="0" w:color="auto"/>
            <w:bottom w:val="none" w:sz="0" w:space="0" w:color="auto"/>
            <w:right w:val="none" w:sz="0" w:space="0" w:color="auto"/>
          </w:divBdr>
        </w:div>
        <w:div w:id="1177841350">
          <w:marLeft w:val="720"/>
          <w:marRight w:val="0"/>
          <w:marTop w:val="0"/>
          <w:marBottom w:val="360"/>
          <w:divBdr>
            <w:top w:val="none" w:sz="0" w:space="0" w:color="auto"/>
            <w:left w:val="none" w:sz="0" w:space="0" w:color="auto"/>
            <w:bottom w:val="none" w:sz="0" w:space="0" w:color="auto"/>
            <w:right w:val="none" w:sz="0" w:space="0" w:color="auto"/>
          </w:divBdr>
        </w:div>
        <w:div w:id="1742634505">
          <w:marLeft w:val="720"/>
          <w:marRight w:val="0"/>
          <w:marTop w:val="0"/>
          <w:marBottom w:val="360"/>
          <w:divBdr>
            <w:top w:val="none" w:sz="0" w:space="0" w:color="auto"/>
            <w:left w:val="none" w:sz="0" w:space="0" w:color="auto"/>
            <w:bottom w:val="none" w:sz="0" w:space="0" w:color="auto"/>
            <w:right w:val="none" w:sz="0" w:space="0" w:color="auto"/>
          </w:divBdr>
        </w:div>
      </w:divsChild>
    </w:div>
    <w:div w:id="209377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urner@youngepilepsy.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infosource.ncype.org.uk/sites/org/ig/SitePages/Home.asp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infosource.ncype.org.uk/sites/org/ig/SitePages/Confidentiality%20Guides.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youngepileps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dmin_Doc" ma:contentTypeID="0x010100B7741AE820E72E4A80988B3D63AD7E9D0077734B9F0BF5AA45B7A4ED74E055BE4D" ma:contentTypeVersion="13" ma:contentTypeDescription="" ma:contentTypeScope="" ma:versionID="08e35ca95b7028c1eba8c87fdf82fdfb">
  <xsd:schema xmlns:xsd="http://www.w3.org/2001/XMLSchema" xmlns:xs="http://www.w3.org/2001/XMLSchema" xmlns:p="http://schemas.microsoft.com/office/2006/metadata/properties" xmlns:ns1="69533478-8ae9-49ee-9bde-131c9067d396" xmlns:ns2="http://schemas.microsoft.com/sharepoint/v3" xmlns:ns3="c57e13a1-8a47-4fff-9ac9-fcddde77f5a5" targetNamespace="http://schemas.microsoft.com/office/2006/metadata/properties" ma:root="true" ma:fieldsID="bcbd3586daba5925b15a83871a13b479" ns1:_="" ns2:_="" ns3:_="">
    <xsd:import namespace="69533478-8ae9-49ee-9bde-131c9067d396"/>
    <xsd:import namespace="http://schemas.microsoft.com/sharepoint/v3"/>
    <xsd:import namespace="c57e13a1-8a47-4fff-9ac9-fcddde77f5a5"/>
    <xsd:element name="properties">
      <xsd:complexType>
        <xsd:sequence>
          <xsd:element name="documentManagement">
            <xsd:complexType>
              <xsd:all>
                <xsd:element ref="ns1:cf55b737e2704b1fbb3bf2066a9884f8" minOccurs="0"/>
                <xsd:element ref="ns1:TaxCatchAll" minOccurs="0"/>
                <xsd:element ref="ns1:TaxCatchAllLabel" minOccurs="0"/>
                <xsd:element ref="ns2:_dlc_Exempt" minOccurs="0"/>
                <xsd:element ref="ns2:_dlc_ExpireDateSaved" minOccurs="0"/>
                <xsd:element ref="ns2:_dlc_ExpireDate" minOccurs="0"/>
                <xsd:element ref="ns3:Meeting_Ref" minOccurs="0"/>
                <xsd:element ref="ns3: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33478-8ae9-49ee-9bde-131c9067d396" elementFormDefault="qualified">
    <xsd:import namespace="http://schemas.microsoft.com/office/2006/documentManagement/types"/>
    <xsd:import namespace="http://schemas.microsoft.com/office/infopath/2007/PartnerControls"/>
    <xsd:element name="cf55b737e2704b1fbb3bf2066a9884f8" ma:index="8" ma:taxonomy="true" ma:internalName="cf55b737e2704b1fbb3bf2066a9884f8" ma:taxonomyFieldName="Collaboration_Type" ma:displayName="Admin_Type" ma:readOnly="false" ma:default="" ma:fieldId="{cf55b737-e270-4b1f-bb3b-f2066a9884f8}" ma:sspId="6b6d7fb5-8619-4533-8861-6801a98060c5" ma:termSetId="55db28b6-8067-47ef-99c1-501b1e278f23"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f2d5f5a-b1b9-4f79-aa1b-4f789b997a34}" ma:internalName="TaxCatchAll" ma:showField="CatchAllData" ma:web="69533478-8ae9-49ee-9bde-131c9067d3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f2d5f5a-b1b9-4f79-aa1b-4f789b997a34}" ma:internalName="TaxCatchAllLabel" ma:readOnly="true" ma:showField="CatchAllDataLabel" ma:web="69533478-8ae9-49ee-9bde-131c9067d3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7e13a1-8a47-4fff-9ac9-fcddde77f5a5" elementFormDefault="qualified">
    <xsd:import namespace="http://schemas.microsoft.com/office/2006/documentManagement/types"/>
    <xsd:import namespace="http://schemas.microsoft.com/office/infopath/2007/PartnerControls"/>
    <xsd:element name="Meeting_Ref" ma:index="15" nillable="true" ma:displayName="Meeting_Ref" ma:default="March 2019" ma:format="Dropdown" ma:internalName="Meeting_Ref">
      <xsd:simpleType>
        <xsd:union memberTypes="dms:Text">
          <xsd:simpleType>
            <xsd:restriction base="dms:Choice">
              <xsd:enumeration value="December 2015"/>
              <xsd:enumeration value="March 2016"/>
              <xsd:enumeration value="July 2016"/>
              <xsd:enumeration value="December 2016"/>
              <xsd:enumeration value="March 2019"/>
            </xsd:restriction>
          </xsd:simpleType>
        </xsd:union>
      </xsd:simpleType>
    </xsd:element>
    <xsd:element name="Item" ma:index="16" nillable="true" ma:displayName="Item" ma:internalName="I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69533478-8ae9-49ee-9bde-131c9067d396">
      <Value>336</Value>
    </TaxCatchAll>
    <Item xmlns="c57e13a1-8a47-4fff-9ac9-fcddde77f5a5" xsi:nil="true"/>
    <cf55b737e2704b1fbb3bf2066a9884f8 xmlns="69533478-8ae9-49ee-9bde-131c9067d396">
      <Terms xmlns="http://schemas.microsoft.com/office/infopath/2007/PartnerControls">
        <TermInfo xmlns="http://schemas.microsoft.com/office/infopath/2007/PartnerControls">
          <TermName xmlns="http://schemas.microsoft.com/office/infopath/2007/PartnerControls">Guides</TermName>
          <TermId xmlns="http://schemas.microsoft.com/office/infopath/2007/PartnerControls">62c8f4c7-3aa8-4258-aecc-ab3401241ce8</TermId>
        </TermInfo>
      </Terms>
    </cf55b737e2704b1fbb3bf2066a9884f8>
    <Meeting_Ref xmlns="c57e13a1-8a47-4fff-9ac9-fcddde77f5a5">March 2022</Meeting_Ref>
  </documentManagement>
</p:properties>
</file>

<file path=customXml/item6.xml><?xml version="1.0" encoding="utf-8"?>
<?mso-contentType ?>
<p:Policy xmlns:p="office.server.policy" id="" local="true">
  <p:Name>Admin_Doc</p:Name>
  <p:Description/>
  <p:Statement/>
  <p:PolicyItems>
    <p:PolicyItem featureId="Microsoft.Office.RecordsManagement.PolicyFeatures.Expiration" staticId="0x010100B7741AE820E72E4A80988B3D63AD7E9D" UniqueId="1b2c0c27-38f2-48d9-840b-f40f3c4383fa">
      <p:Name>Retention</p:Name>
      <p:Description>Automatic scheduling of content for processing, and performing a retention action on content that has reached its due date.</p:Description>
      <p:CustomData/>
    </p:PolicyItem>
    <p:PolicyItem featureId="Microsoft.Office.RecordsManagement.PolicyFeatures.PolicyAudit" staticId="0x010100B7741AE820E72E4A80988B3D63AD7E9D|1772413730" UniqueId="ca24a06d-23a4-4707-85ea-af6c4a21d9e5">
      <p:Name>Auditing</p:Name>
      <p:Description>Audits user actions on documents and list items to the Audit Log.</p:Description>
      <p:CustomData>
        <Audit/>
      </p:CustomData>
    </p:PolicyItem>
  </p:PolicyItems>
</p:Policy>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A445A69F-8F85-4604-A010-489D1D4C1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33478-8ae9-49ee-9bde-131c9067d396"/>
    <ds:schemaRef ds:uri="http://schemas.microsoft.com/sharepoint/v3"/>
    <ds:schemaRef ds:uri="c57e13a1-8a47-4fff-9ac9-fcddde77f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31D0E-F9E4-4838-91E3-7BF2147347DB}">
  <ds:schemaRefs>
    <ds:schemaRef ds:uri="http://schemas.openxmlformats.org/officeDocument/2006/bibliography"/>
  </ds:schemaRefs>
</ds:datastoreItem>
</file>

<file path=customXml/itemProps3.xml><?xml version="1.0" encoding="utf-8"?>
<ds:datastoreItem xmlns:ds="http://schemas.openxmlformats.org/officeDocument/2006/customXml" ds:itemID="{DAC2458B-6D21-429D-8348-42088779D4C6}">
  <ds:schemaRefs>
    <ds:schemaRef ds:uri="http://schemas.microsoft.com/sharepoint/v3/contenttype/forms"/>
  </ds:schemaRefs>
</ds:datastoreItem>
</file>

<file path=customXml/itemProps4.xml><?xml version="1.0" encoding="utf-8"?>
<ds:datastoreItem xmlns:ds="http://schemas.openxmlformats.org/officeDocument/2006/customXml" ds:itemID="{3F85DB9D-5627-423E-A345-D6A440E750A3}">
  <ds:schemaRefs>
    <ds:schemaRef ds:uri="http://schemas.microsoft.com/office/2006/metadata/longProperties"/>
  </ds:schemaRefs>
</ds:datastoreItem>
</file>

<file path=customXml/itemProps5.xml><?xml version="1.0" encoding="utf-8"?>
<ds:datastoreItem xmlns:ds="http://schemas.openxmlformats.org/officeDocument/2006/customXml" ds:itemID="{32B4B38F-3CA6-4D03-8A70-1B1755BE691B}">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69533478-8ae9-49ee-9bde-131c9067d396"/>
    <ds:schemaRef ds:uri="http://schemas.microsoft.com/sharepoint/v3"/>
    <ds:schemaRef ds:uri="http://schemas.microsoft.com/office/infopath/2007/PartnerControls"/>
    <ds:schemaRef ds:uri="http://schemas.openxmlformats.org/package/2006/metadata/core-properties"/>
    <ds:schemaRef ds:uri="c57e13a1-8a47-4fff-9ac9-fcddde77f5a5"/>
    <ds:schemaRef ds:uri="http://www.w3.org/XML/1998/namespace"/>
  </ds:schemaRefs>
</ds:datastoreItem>
</file>

<file path=customXml/itemProps6.xml><?xml version="1.0" encoding="utf-8"?>
<ds:datastoreItem xmlns:ds="http://schemas.openxmlformats.org/officeDocument/2006/customXml" ds:itemID="{B5E7F4DE-AEC2-4369-A244-EAF9EB2FE36A}">
  <ds:schemaRefs>
    <ds:schemaRef ds:uri="office.server.policy"/>
  </ds:schemaRefs>
</ds:datastoreItem>
</file>

<file path=customXml/itemProps7.xml><?xml version="1.0" encoding="utf-8"?>
<ds:datastoreItem xmlns:ds="http://schemas.openxmlformats.org/officeDocument/2006/customXml" ds:itemID="{71D8EE2A-D34D-49BF-BC65-3E493D344E3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NCYPE</Company>
  <LinksUpToDate>false</LinksUpToDate>
  <CharactersWithSpaces>11393</CharactersWithSpaces>
  <SharedDoc>false</SharedDoc>
  <HLinks>
    <vt:vector size="18" baseType="variant">
      <vt:variant>
        <vt:i4>6946835</vt:i4>
      </vt:variant>
      <vt:variant>
        <vt:i4>6</vt:i4>
      </vt:variant>
      <vt:variant>
        <vt:i4>0</vt:i4>
      </vt:variant>
      <vt:variant>
        <vt:i4>5</vt:i4>
      </vt:variant>
      <vt:variant>
        <vt:lpwstr>mailto:dpo@youngepilepsy.org.uk</vt:lpwstr>
      </vt:variant>
      <vt:variant>
        <vt:lpwstr/>
      </vt:variant>
      <vt:variant>
        <vt:i4>8060928</vt:i4>
      </vt:variant>
      <vt:variant>
        <vt:i4>3</vt:i4>
      </vt:variant>
      <vt:variant>
        <vt:i4>0</vt:i4>
      </vt:variant>
      <vt:variant>
        <vt:i4>5</vt:i4>
      </vt:variant>
      <vt:variant>
        <vt:lpwstr>mailto:sturner@youngepilepsy.org.uk</vt:lpwstr>
      </vt:variant>
      <vt:variant>
        <vt:lpwstr/>
      </vt:variant>
      <vt:variant>
        <vt:i4>1179656</vt:i4>
      </vt:variant>
      <vt:variant>
        <vt:i4>0</vt:i4>
      </vt:variant>
      <vt:variant>
        <vt:i4>0</vt:i4>
      </vt:variant>
      <vt:variant>
        <vt:i4>5</vt:i4>
      </vt:variant>
      <vt:variant>
        <vt:lpwstr>https://infosource.ncype.org.uk/sites/org/ig/SitePages/Home.aspx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dc:creator>
  <cp:keywords/>
  <cp:lastModifiedBy>Sue Turner</cp:lastModifiedBy>
  <cp:revision>3</cp:revision>
  <cp:lastPrinted>2022-02-22T13:07:00Z</cp:lastPrinted>
  <dcterms:created xsi:type="dcterms:W3CDTF">2022-09-13T10:00:00Z</dcterms:created>
  <dcterms:modified xsi:type="dcterms:W3CDTF">2022-09-13T10:00:00Z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_x0020_Area">
    <vt:lpwstr>15;#Information Governance|8b695209-3bab-4f4c-87da-4ae85ab0437e</vt:lpwstr>
  </property>
  <property fmtid="{D5CDD505-2E9C-101B-9397-08002B2CF9AE}" pid="3" name="display_urn:schemas-microsoft-com:office:office#Owner">
    <vt:lpwstr>Sue Turner</vt:lpwstr>
  </property>
  <property fmtid="{D5CDD505-2E9C-101B-9397-08002B2CF9AE}" pid="4" name="Business Area">
    <vt:lpwstr>15;#Information Governance|8b695209-3bab-4f4c-87da-4ae85ab0437e</vt:lpwstr>
  </property>
  <property fmtid="{D5CDD505-2E9C-101B-9397-08002B2CF9AE}" pid="5" name="ContentTypeId">
    <vt:lpwstr>0x010100B7741AE820E72E4A80988B3D63AD7E9D0077734B9F0BF5AA45B7A4ED74E055BE4D</vt:lpwstr>
  </property>
  <property fmtid="{D5CDD505-2E9C-101B-9397-08002B2CF9AE}" pid="6" name="Item">
    <vt:lpwstr/>
  </property>
  <property fmtid="{D5CDD505-2E9C-101B-9397-08002B2CF9AE}" pid="7" name="Meeting_Ref">
    <vt:lpwstr>March 2021</vt:lpwstr>
  </property>
  <property fmtid="{D5CDD505-2E9C-101B-9397-08002B2CF9AE}" pid="8" name="ItemRetentionFormula">
    <vt:lpwstr/>
  </property>
  <property fmtid="{D5CDD505-2E9C-101B-9397-08002B2CF9AE}" pid="9" name="_dlc_policyId">
    <vt:lpwstr>0x010100B7741AE820E72E4A80988B3D63AD7E9D</vt:lpwstr>
  </property>
  <property fmtid="{D5CDD505-2E9C-101B-9397-08002B2CF9AE}" pid="10" name="cf55b737e2704b1fbb3bf2066a9884f8">
    <vt:lpwstr>Reports|de4be1e8-b434-4df5-9f99-2d6f0c063ca6</vt:lpwstr>
  </property>
  <property fmtid="{D5CDD505-2E9C-101B-9397-08002B2CF9AE}" pid="11" name="Collaboration_Type">
    <vt:lpwstr>336;#Guides|62c8f4c7-3aa8-4258-aecc-ab3401241ce8</vt:lpwstr>
  </property>
</Properties>
</file>